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9C9D1" w14:textId="62A8222B" w:rsidR="00AA5AAC" w:rsidRDefault="00D727A5" w:rsidP="00AA5AAC">
      <w:pPr>
        <w:pStyle w:val="paragraph"/>
        <w:spacing w:before="0" w:beforeAutospacing="0" w:after="0" w:afterAutospacing="0"/>
        <w:jc w:val="center"/>
        <w:textAlignment w:val="baseline"/>
        <w:rPr>
          <w:rStyle w:val="normaltextrun"/>
          <w:b/>
          <w:bCs/>
          <w:sz w:val="32"/>
          <w:szCs w:val="32"/>
        </w:rPr>
      </w:pPr>
      <w:r w:rsidRPr="002057BC">
        <w:rPr>
          <w:rStyle w:val="normaltextrun"/>
          <w:b/>
          <w:bCs/>
          <w:sz w:val="32"/>
          <w:szCs w:val="32"/>
          <w:highlight w:val="lightGray"/>
        </w:rPr>
        <w:t>Ceramic Bone Graft</w:t>
      </w:r>
      <w:r w:rsidR="00CB4530" w:rsidRPr="002057BC">
        <w:rPr>
          <w:rStyle w:val="normaltextrun"/>
          <w:b/>
          <w:bCs/>
          <w:sz w:val="32"/>
          <w:szCs w:val="32"/>
          <w:highlight w:val="lightGray"/>
        </w:rPr>
        <w:t xml:space="preserve"> Substitute</w:t>
      </w:r>
      <w:r w:rsidR="00CB4530">
        <w:rPr>
          <w:rStyle w:val="normaltextrun"/>
          <w:b/>
          <w:bCs/>
          <w:sz w:val="32"/>
          <w:szCs w:val="32"/>
        </w:rPr>
        <w:t xml:space="preserve"> </w:t>
      </w:r>
      <w:r w:rsidR="00AA5AAC" w:rsidRPr="00DB09A3">
        <w:rPr>
          <w:rStyle w:val="normaltextrun"/>
          <w:b/>
          <w:bCs/>
          <w:sz w:val="32"/>
          <w:szCs w:val="32"/>
        </w:rPr>
        <w:t>vs Autograft in XLIF: A Prospective Randomized Single-Center Evaluation of Radiographic and Clinical Outcomes</w:t>
      </w:r>
    </w:p>
    <w:p w14:paraId="5365BF2D" w14:textId="77777777" w:rsidR="00D449D4" w:rsidRPr="00DB09A3" w:rsidRDefault="00D449D4" w:rsidP="00AA5AAC">
      <w:pPr>
        <w:pStyle w:val="paragraph"/>
        <w:spacing w:before="0" w:beforeAutospacing="0" w:after="0" w:afterAutospacing="0"/>
        <w:jc w:val="center"/>
        <w:textAlignment w:val="baseline"/>
        <w:rPr>
          <w:b/>
          <w:bCs/>
          <w:sz w:val="32"/>
          <w:szCs w:val="32"/>
        </w:rPr>
      </w:pPr>
    </w:p>
    <w:p w14:paraId="0B088A1A" w14:textId="5090DE73" w:rsidR="00114179" w:rsidRPr="00AA5AAC" w:rsidRDefault="00114179" w:rsidP="00114179">
      <w:pPr>
        <w:rPr>
          <w:b/>
          <w:bCs/>
          <w:color w:val="000000"/>
          <w:lang w:val="en-US"/>
        </w:rPr>
      </w:pPr>
    </w:p>
    <w:p w14:paraId="07B3932E" w14:textId="42000482" w:rsidR="00AA5AAC" w:rsidRPr="00D449D4" w:rsidRDefault="00AA5AAC" w:rsidP="00AA5AAC">
      <w:pPr>
        <w:spacing w:line="360" w:lineRule="auto"/>
        <w:jc w:val="center"/>
        <w:rPr>
          <w:color w:val="000000" w:themeColor="text1"/>
          <w:sz w:val="22"/>
          <w:szCs w:val="22"/>
          <w:lang w:val="pt-BR"/>
        </w:rPr>
      </w:pPr>
      <w:r w:rsidRPr="00D449D4">
        <w:rPr>
          <w:color w:val="000000" w:themeColor="text1"/>
          <w:sz w:val="22"/>
          <w:szCs w:val="22"/>
          <w:lang w:val="pt-BR"/>
        </w:rPr>
        <w:t>Cristiano Magalhães Menezes, M.D.; PhD</w:t>
      </w:r>
      <w:r w:rsidRPr="00D449D4">
        <w:rPr>
          <w:color w:val="000000" w:themeColor="text1"/>
          <w:sz w:val="22"/>
          <w:szCs w:val="22"/>
          <w:vertAlign w:val="superscript"/>
          <w:lang w:val="pt-BR"/>
        </w:rPr>
        <w:t>1,2</w:t>
      </w:r>
    </w:p>
    <w:p w14:paraId="471048D3" w14:textId="4FD7D704" w:rsidR="00AA5AAC" w:rsidRPr="00D449D4" w:rsidRDefault="00AA5AAC" w:rsidP="00AA5AAC">
      <w:pPr>
        <w:spacing w:line="360" w:lineRule="auto"/>
        <w:jc w:val="center"/>
        <w:rPr>
          <w:color w:val="000000" w:themeColor="text1"/>
          <w:sz w:val="22"/>
          <w:szCs w:val="22"/>
          <w:lang w:val="pt-BR"/>
        </w:rPr>
      </w:pPr>
      <w:r w:rsidRPr="00D449D4">
        <w:rPr>
          <w:color w:val="000000" w:themeColor="text1"/>
          <w:sz w:val="22"/>
          <w:szCs w:val="22"/>
          <w:lang w:val="pt-BR"/>
        </w:rPr>
        <w:t>Gabriel Carvalho Lacerda, M.D</w:t>
      </w:r>
      <w:r w:rsidRPr="00D449D4">
        <w:rPr>
          <w:color w:val="000000" w:themeColor="text1"/>
          <w:sz w:val="22"/>
          <w:szCs w:val="22"/>
          <w:vertAlign w:val="superscript"/>
          <w:lang w:val="pt-BR"/>
        </w:rPr>
        <w:t>1,2</w:t>
      </w:r>
    </w:p>
    <w:p w14:paraId="56C6A270" w14:textId="04902E7F" w:rsidR="00AA5AAC" w:rsidRPr="00D449D4" w:rsidRDefault="00AA5AAC" w:rsidP="00AA5AAC">
      <w:pPr>
        <w:spacing w:line="360" w:lineRule="auto"/>
        <w:jc w:val="center"/>
        <w:rPr>
          <w:color w:val="000000" w:themeColor="text1"/>
          <w:sz w:val="22"/>
          <w:szCs w:val="22"/>
          <w:lang w:val="pt-BR"/>
        </w:rPr>
      </w:pPr>
      <w:r w:rsidRPr="00D449D4">
        <w:rPr>
          <w:color w:val="000000" w:themeColor="text1"/>
          <w:sz w:val="22"/>
          <w:szCs w:val="22"/>
          <w:lang w:val="pt-BR"/>
        </w:rPr>
        <w:t>Germano Senna Oliveira do Valle, M.D</w:t>
      </w:r>
      <w:r w:rsidRPr="00D449D4">
        <w:rPr>
          <w:color w:val="000000" w:themeColor="text1"/>
          <w:sz w:val="22"/>
          <w:szCs w:val="22"/>
          <w:vertAlign w:val="superscript"/>
          <w:lang w:val="pt-BR"/>
        </w:rPr>
        <w:t>1,2</w:t>
      </w:r>
    </w:p>
    <w:p w14:paraId="1D529016" w14:textId="0674903E" w:rsidR="00AA5AAC" w:rsidRPr="00D449D4" w:rsidRDefault="00AA5AAC" w:rsidP="00AA5AAC">
      <w:pPr>
        <w:spacing w:line="360" w:lineRule="auto"/>
        <w:jc w:val="center"/>
        <w:rPr>
          <w:color w:val="000000" w:themeColor="text1"/>
          <w:sz w:val="22"/>
          <w:szCs w:val="22"/>
          <w:lang w:val="pt-BR"/>
        </w:rPr>
      </w:pPr>
      <w:r w:rsidRPr="00D449D4">
        <w:rPr>
          <w:color w:val="000000" w:themeColor="text1"/>
          <w:sz w:val="22"/>
          <w:szCs w:val="22"/>
          <w:lang w:val="pt-BR"/>
        </w:rPr>
        <w:t>André de Oliveira Arruda, M.D</w:t>
      </w:r>
      <w:r w:rsidRPr="00D449D4">
        <w:rPr>
          <w:color w:val="000000" w:themeColor="text1"/>
          <w:sz w:val="22"/>
          <w:szCs w:val="22"/>
          <w:vertAlign w:val="superscript"/>
          <w:lang w:val="pt-BR"/>
        </w:rPr>
        <w:t>1</w:t>
      </w:r>
    </w:p>
    <w:p w14:paraId="60B2D132" w14:textId="3EE0AA41" w:rsidR="00AA5AAC" w:rsidRPr="00D449D4" w:rsidRDefault="00AA5AAC" w:rsidP="00AA5AAC">
      <w:pPr>
        <w:jc w:val="center"/>
        <w:rPr>
          <w:color w:val="000000" w:themeColor="text1"/>
          <w:sz w:val="22"/>
          <w:szCs w:val="22"/>
          <w:vertAlign w:val="superscript"/>
          <w:lang w:val="pt-BR"/>
        </w:rPr>
      </w:pPr>
      <w:r w:rsidRPr="00D449D4">
        <w:rPr>
          <w:color w:val="000000" w:themeColor="text1"/>
          <w:sz w:val="22"/>
          <w:szCs w:val="22"/>
          <w:lang w:val="pt-BR"/>
        </w:rPr>
        <w:t>Erica Godinho Menezes, M.D; PhD</w:t>
      </w:r>
      <w:r w:rsidRPr="00D449D4">
        <w:rPr>
          <w:color w:val="000000" w:themeColor="text1"/>
          <w:sz w:val="22"/>
          <w:szCs w:val="22"/>
          <w:vertAlign w:val="superscript"/>
          <w:lang w:val="pt-BR"/>
        </w:rPr>
        <w:t>1</w:t>
      </w:r>
      <w:r w:rsidR="002F7E1B">
        <w:rPr>
          <w:color w:val="000000" w:themeColor="text1"/>
          <w:sz w:val="22"/>
          <w:szCs w:val="22"/>
          <w:vertAlign w:val="superscript"/>
          <w:lang w:val="pt-BR"/>
        </w:rPr>
        <w:t>,3</w:t>
      </w:r>
    </w:p>
    <w:p w14:paraId="066DE20F" w14:textId="77777777" w:rsidR="00D449D4" w:rsidRDefault="00D449D4" w:rsidP="00AA5AAC">
      <w:pPr>
        <w:jc w:val="center"/>
        <w:rPr>
          <w:color w:val="333333"/>
          <w:sz w:val="22"/>
          <w:szCs w:val="22"/>
          <w:vertAlign w:val="superscript"/>
          <w:lang w:val="pt-BR"/>
        </w:rPr>
      </w:pPr>
    </w:p>
    <w:p w14:paraId="540F3834" w14:textId="23407801" w:rsidR="00D449D4" w:rsidRDefault="00D449D4" w:rsidP="00D449D4">
      <w:pPr>
        <w:jc w:val="center"/>
        <w:rPr>
          <w:color w:val="000000"/>
          <w:sz w:val="22"/>
          <w:szCs w:val="22"/>
          <w:shd w:val="clear" w:color="auto" w:fill="FFFFFF"/>
          <w:lang w:val="pt-BR"/>
        </w:rPr>
      </w:pPr>
      <w:r w:rsidRPr="00D449D4">
        <w:rPr>
          <w:color w:val="000000"/>
          <w:sz w:val="22"/>
          <w:szCs w:val="22"/>
          <w:shd w:val="clear" w:color="auto" w:fill="FFFFFF"/>
          <w:vertAlign w:val="superscript"/>
          <w:lang w:val="pt-BR"/>
        </w:rPr>
        <w:t>1</w:t>
      </w:r>
      <w:r w:rsidRPr="00D449D4">
        <w:rPr>
          <w:color w:val="000000"/>
          <w:sz w:val="22"/>
          <w:szCs w:val="22"/>
          <w:shd w:val="clear" w:color="auto" w:fill="FFFFFF"/>
          <w:lang w:val="pt-BR"/>
        </w:rPr>
        <w:t xml:space="preserve">Columna Institute, </w:t>
      </w:r>
      <w:r w:rsidRPr="00D449D4">
        <w:rPr>
          <w:color w:val="000000"/>
          <w:sz w:val="22"/>
          <w:szCs w:val="22"/>
          <w:shd w:val="clear" w:color="auto" w:fill="FFFFFF"/>
          <w:vertAlign w:val="superscript"/>
          <w:lang w:val="pt-BR"/>
        </w:rPr>
        <w:t>2</w:t>
      </w:r>
      <w:r w:rsidRPr="00D449D4">
        <w:rPr>
          <w:color w:val="000000"/>
          <w:sz w:val="22"/>
          <w:szCs w:val="22"/>
          <w:shd w:val="clear" w:color="auto" w:fill="FFFFFF"/>
          <w:lang w:val="pt-BR"/>
        </w:rPr>
        <w:t xml:space="preserve">Vila da Serra/Ortopédico Hospital; </w:t>
      </w:r>
      <w:r w:rsidR="002F7E1B">
        <w:rPr>
          <w:color w:val="000000"/>
          <w:sz w:val="22"/>
          <w:szCs w:val="22"/>
          <w:shd w:val="clear" w:color="auto" w:fill="FFFFFF"/>
          <w:vertAlign w:val="superscript"/>
          <w:lang w:val="pt-BR"/>
        </w:rPr>
        <w:t>3</w:t>
      </w:r>
      <w:r w:rsidR="002F7E1B">
        <w:rPr>
          <w:color w:val="000000"/>
          <w:sz w:val="22"/>
          <w:szCs w:val="22"/>
          <w:shd w:val="clear" w:color="auto" w:fill="FFFFFF"/>
          <w:lang w:val="pt-BR"/>
        </w:rPr>
        <w:t xml:space="preserve">UniBH University; </w:t>
      </w:r>
      <w:r w:rsidRPr="00D449D4">
        <w:rPr>
          <w:color w:val="000000"/>
          <w:sz w:val="22"/>
          <w:szCs w:val="22"/>
          <w:shd w:val="clear" w:color="auto" w:fill="FFFFFF"/>
          <w:lang w:val="pt-BR"/>
        </w:rPr>
        <w:t>Belo Horizonte, Brazil</w:t>
      </w:r>
    </w:p>
    <w:p w14:paraId="61938CE5" w14:textId="77777777" w:rsidR="00D449D4" w:rsidRPr="00D449D4" w:rsidRDefault="00D449D4" w:rsidP="004C3AB3">
      <w:pPr>
        <w:rPr>
          <w:color w:val="333333"/>
          <w:sz w:val="22"/>
          <w:szCs w:val="22"/>
          <w:lang w:val="pt-BR"/>
        </w:rPr>
      </w:pPr>
    </w:p>
    <w:p w14:paraId="59C612E1" w14:textId="1ECF192F" w:rsidR="00AA5AAC" w:rsidRDefault="00AA5AAC" w:rsidP="00AA5AAC">
      <w:pPr>
        <w:rPr>
          <w:color w:val="333333"/>
          <w:sz w:val="22"/>
          <w:szCs w:val="22"/>
          <w:lang w:val="pt-BR"/>
        </w:rPr>
      </w:pPr>
    </w:p>
    <w:p w14:paraId="1C6C3B94" w14:textId="27DF296C" w:rsidR="00AA5AAC" w:rsidRPr="00D449D4" w:rsidRDefault="00AA5AAC" w:rsidP="00AA5AAC">
      <w:pPr>
        <w:jc w:val="center"/>
        <w:rPr>
          <w:color w:val="000000" w:themeColor="text1"/>
          <w:sz w:val="20"/>
          <w:szCs w:val="20"/>
        </w:rPr>
      </w:pPr>
      <w:r w:rsidRPr="00D449D4">
        <w:rPr>
          <w:color w:val="000000" w:themeColor="text1"/>
          <w:sz w:val="20"/>
          <w:szCs w:val="20"/>
        </w:rPr>
        <w:t>Ema</w:t>
      </w:r>
      <w:r w:rsidR="0059780A">
        <w:rPr>
          <w:color w:val="000000" w:themeColor="text1"/>
          <w:sz w:val="20"/>
          <w:szCs w:val="20"/>
        </w:rPr>
        <w:t>il: cristiano@columnainstituto.com</w:t>
      </w:r>
    </w:p>
    <w:p w14:paraId="0A05D294" w14:textId="77777777" w:rsidR="00AA5AAC" w:rsidRPr="0059780A" w:rsidRDefault="00AA5AAC" w:rsidP="00AA5AAC">
      <w:pPr>
        <w:rPr>
          <w:b/>
          <w:bCs/>
          <w:color w:val="000000"/>
          <w:lang w:val="en-US"/>
        </w:rPr>
      </w:pPr>
    </w:p>
    <w:p w14:paraId="549A1EB0" w14:textId="77777777" w:rsidR="00114179" w:rsidRPr="0059780A" w:rsidRDefault="00114179" w:rsidP="00114179">
      <w:pPr>
        <w:rPr>
          <w:lang w:val="en-US"/>
        </w:rPr>
      </w:pPr>
    </w:p>
    <w:p w14:paraId="6B8F7AF3" w14:textId="77777777" w:rsidR="00BC0738" w:rsidRPr="00BC0738" w:rsidRDefault="00BC0738" w:rsidP="00BC0738"/>
    <w:p w14:paraId="30523B25" w14:textId="36DB74AF" w:rsidR="008D6C77" w:rsidRDefault="008D6C77" w:rsidP="008D6C77">
      <w:pPr>
        <w:spacing w:before="120" w:after="120"/>
        <w:ind w:right="120"/>
        <w:jc w:val="both"/>
        <w:rPr>
          <w:b/>
          <w:bCs/>
          <w:color w:val="000000"/>
        </w:rPr>
      </w:pPr>
      <w:r w:rsidRPr="008D6C77">
        <w:rPr>
          <w:b/>
          <w:bCs/>
          <w:color w:val="000000"/>
        </w:rPr>
        <w:t>Abstract</w:t>
      </w:r>
    </w:p>
    <w:p w14:paraId="5687D8D0" w14:textId="77777777" w:rsidR="006F1E7D" w:rsidRPr="008D6C77" w:rsidRDefault="006F1E7D" w:rsidP="008D6C77">
      <w:pPr>
        <w:spacing w:before="120" w:after="120"/>
        <w:ind w:right="120"/>
        <w:jc w:val="both"/>
      </w:pPr>
    </w:p>
    <w:p w14:paraId="3A986606" w14:textId="4DD0FC15" w:rsidR="00114179" w:rsidRPr="00D449D4" w:rsidRDefault="008D6C77" w:rsidP="00414031">
      <w:pPr>
        <w:spacing w:after="120" w:line="360" w:lineRule="auto"/>
        <w:jc w:val="both"/>
        <w:rPr>
          <w:color w:val="000000" w:themeColor="text1"/>
          <w:sz w:val="22"/>
          <w:szCs w:val="22"/>
        </w:rPr>
      </w:pPr>
      <w:r w:rsidRPr="008D6C77">
        <w:rPr>
          <w:b/>
          <w:bCs/>
          <w:color w:val="000000"/>
          <w:sz w:val="22"/>
          <w:szCs w:val="22"/>
        </w:rPr>
        <w:t>Purpose of the Study:</w:t>
      </w:r>
      <w:r w:rsidR="00414031">
        <w:rPr>
          <w:sz w:val="22"/>
          <w:szCs w:val="22"/>
        </w:rPr>
        <w:t xml:space="preserve"> </w:t>
      </w:r>
      <w:r w:rsidRPr="008D6C77">
        <w:rPr>
          <w:color w:val="000000"/>
          <w:sz w:val="22"/>
          <w:szCs w:val="22"/>
        </w:rPr>
        <w:t xml:space="preserve">The objective of this prospective, </w:t>
      </w:r>
      <w:r w:rsidR="0067332E" w:rsidRPr="006E3448">
        <w:rPr>
          <w:color w:val="000000"/>
          <w:sz w:val="22"/>
          <w:szCs w:val="22"/>
          <w:highlight w:val="lightGray"/>
        </w:rPr>
        <w:t>parallel,</w:t>
      </w:r>
      <w:r w:rsidR="0067332E">
        <w:rPr>
          <w:color w:val="000000"/>
          <w:sz w:val="22"/>
          <w:szCs w:val="22"/>
        </w:rPr>
        <w:t xml:space="preserve"> </w:t>
      </w:r>
      <w:r w:rsidRPr="008D6C77">
        <w:rPr>
          <w:color w:val="000000"/>
          <w:sz w:val="22"/>
          <w:szCs w:val="22"/>
        </w:rPr>
        <w:t>randomized, single-center study is to evaluate the clinical success of</w:t>
      </w:r>
      <w:r w:rsidR="00D82484">
        <w:rPr>
          <w:color w:val="000000"/>
          <w:sz w:val="22"/>
          <w:szCs w:val="22"/>
        </w:rPr>
        <w:t xml:space="preserve"> </w:t>
      </w:r>
      <w:r w:rsidR="00AF7C1E" w:rsidRPr="006E3448">
        <w:rPr>
          <w:color w:val="000000"/>
          <w:sz w:val="22"/>
          <w:szCs w:val="22"/>
          <w:highlight w:val="lightGray"/>
        </w:rPr>
        <w:t>a commercial ceramic bone graft substitute</w:t>
      </w:r>
      <w:r w:rsidR="00BD5691" w:rsidRPr="006E3448">
        <w:rPr>
          <w:color w:val="000000"/>
          <w:sz w:val="22"/>
          <w:szCs w:val="22"/>
          <w:highlight w:val="lightGray"/>
        </w:rPr>
        <w:t xml:space="preserve"> (CBGS)</w:t>
      </w:r>
      <w:r w:rsidR="00AF7C1E">
        <w:rPr>
          <w:color w:val="000000"/>
          <w:sz w:val="22"/>
          <w:szCs w:val="22"/>
        </w:rPr>
        <w:t xml:space="preserve"> </w:t>
      </w:r>
      <w:r w:rsidRPr="008D6C77">
        <w:rPr>
          <w:color w:val="000000"/>
          <w:sz w:val="22"/>
          <w:szCs w:val="22"/>
        </w:rPr>
        <w:t xml:space="preserve">for autograft in </w:t>
      </w:r>
      <w:proofErr w:type="spellStart"/>
      <w:r w:rsidRPr="008D6C77">
        <w:rPr>
          <w:color w:val="000000"/>
          <w:sz w:val="22"/>
          <w:szCs w:val="22"/>
        </w:rPr>
        <w:t>eXtreme</w:t>
      </w:r>
      <w:proofErr w:type="spellEnd"/>
      <w:r w:rsidRPr="008D6C77">
        <w:rPr>
          <w:color w:val="000000"/>
          <w:sz w:val="22"/>
          <w:szCs w:val="22"/>
        </w:rPr>
        <w:t xml:space="preserve"> Lateral Interbody Fusion (</w:t>
      </w:r>
      <w:r w:rsidRPr="008D6C77">
        <w:rPr>
          <w:color w:val="000000" w:themeColor="text1"/>
          <w:sz w:val="22"/>
          <w:szCs w:val="22"/>
        </w:rPr>
        <w:t>XLIF) procedures.</w:t>
      </w:r>
      <w:r w:rsidR="00D82484">
        <w:rPr>
          <w:color w:val="000000" w:themeColor="text1"/>
          <w:sz w:val="22"/>
          <w:szCs w:val="22"/>
        </w:rPr>
        <w:t xml:space="preserve"> </w:t>
      </w:r>
      <w:r w:rsidRPr="008D6C77">
        <w:rPr>
          <w:b/>
          <w:bCs/>
          <w:color w:val="000000" w:themeColor="text1"/>
          <w:sz w:val="22"/>
          <w:szCs w:val="22"/>
        </w:rPr>
        <w:t>Methods</w:t>
      </w:r>
      <w:r w:rsidR="00414031" w:rsidRPr="00D449D4">
        <w:rPr>
          <w:b/>
          <w:bCs/>
          <w:color w:val="000000" w:themeColor="text1"/>
          <w:sz w:val="22"/>
          <w:szCs w:val="22"/>
        </w:rPr>
        <w:t xml:space="preserve">: </w:t>
      </w:r>
      <w:r w:rsidRPr="008D6C77">
        <w:rPr>
          <w:color w:val="000000" w:themeColor="text1"/>
          <w:sz w:val="22"/>
          <w:szCs w:val="22"/>
        </w:rPr>
        <w:t xml:space="preserve">Forty-five adult subjects were consecutively enrolled and randomized into a single-level XLIF procedure using either </w:t>
      </w:r>
      <w:r w:rsidR="00BB53BA" w:rsidRPr="006E3448">
        <w:rPr>
          <w:color w:val="000000" w:themeColor="text1"/>
          <w:sz w:val="22"/>
          <w:szCs w:val="22"/>
          <w:highlight w:val="lightGray"/>
        </w:rPr>
        <w:t>CBGS</w:t>
      </w:r>
      <w:r w:rsidR="00BB53BA" w:rsidRPr="00BB53BA" w:rsidDel="00BB53BA">
        <w:rPr>
          <w:color w:val="000000" w:themeColor="text1"/>
          <w:sz w:val="22"/>
          <w:szCs w:val="22"/>
        </w:rPr>
        <w:t xml:space="preserve"> </w:t>
      </w:r>
      <w:r w:rsidRPr="008D6C77">
        <w:rPr>
          <w:color w:val="000000" w:themeColor="text1"/>
          <w:sz w:val="22"/>
          <w:szCs w:val="22"/>
        </w:rPr>
        <w:t xml:space="preserve">or iliac crest bone graft (ICBG) autograft (30 and 15 subjects, respectively). </w:t>
      </w:r>
      <w:r w:rsidR="00414031" w:rsidRPr="00D449D4">
        <w:rPr>
          <w:color w:val="000000" w:themeColor="text1"/>
          <w:sz w:val="22"/>
          <w:szCs w:val="22"/>
        </w:rPr>
        <w:t>The primary outcome was fusion rate at 12, 18 and 24 months. Secondary outcomes were pain and disability measured by HRQOL questionnaires.</w:t>
      </w:r>
      <w:r w:rsidR="004C3AB3">
        <w:rPr>
          <w:color w:val="000000" w:themeColor="text1"/>
          <w:sz w:val="22"/>
          <w:szCs w:val="22"/>
        </w:rPr>
        <w:t xml:space="preserve"> </w:t>
      </w:r>
      <w:r w:rsidRPr="008D6C77">
        <w:rPr>
          <w:b/>
          <w:bCs/>
          <w:color w:val="000000" w:themeColor="text1"/>
          <w:sz w:val="22"/>
          <w:szCs w:val="22"/>
        </w:rPr>
        <w:t>Results</w:t>
      </w:r>
      <w:r w:rsidR="00414031" w:rsidRPr="00D449D4">
        <w:rPr>
          <w:b/>
          <w:bCs/>
          <w:color w:val="000000" w:themeColor="text1"/>
          <w:sz w:val="22"/>
          <w:szCs w:val="22"/>
        </w:rPr>
        <w:t xml:space="preserve">: </w:t>
      </w:r>
      <w:r w:rsidR="00414031" w:rsidRPr="008D6C77">
        <w:rPr>
          <w:color w:val="000000" w:themeColor="text1"/>
          <w:sz w:val="22"/>
          <w:szCs w:val="22"/>
        </w:rPr>
        <w:t xml:space="preserve">The fusion rates for both </w:t>
      </w:r>
      <w:r w:rsidR="00BB53BA" w:rsidRPr="006E3448">
        <w:rPr>
          <w:color w:val="000000" w:themeColor="text1"/>
          <w:sz w:val="22"/>
          <w:szCs w:val="22"/>
          <w:highlight w:val="lightGray"/>
        </w:rPr>
        <w:t>CBGS</w:t>
      </w:r>
      <w:r w:rsidR="00BB53BA" w:rsidRPr="00BB53BA" w:rsidDel="00BB53BA">
        <w:rPr>
          <w:color w:val="000000" w:themeColor="text1"/>
          <w:sz w:val="22"/>
          <w:szCs w:val="22"/>
        </w:rPr>
        <w:t xml:space="preserve"> </w:t>
      </w:r>
      <w:r w:rsidR="00414031" w:rsidRPr="008D6C77">
        <w:rPr>
          <w:color w:val="000000" w:themeColor="text1"/>
          <w:sz w:val="22"/>
          <w:szCs w:val="22"/>
        </w:rPr>
        <w:t>and autograft groups at the 24</w:t>
      </w:r>
      <w:r w:rsidR="00414031" w:rsidRPr="008D6C77">
        <w:rPr>
          <w:color w:val="000000" w:themeColor="text1"/>
          <w:sz w:val="22"/>
          <w:szCs w:val="22"/>
        </w:rPr>
        <w:noBreakHyphen/>
        <w:t>month follow</w:t>
      </w:r>
      <w:r w:rsidR="00414031" w:rsidRPr="008D6C77">
        <w:rPr>
          <w:color w:val="000000" w:themeColor="text1"/>
          <w:sz w:val="22"/>
          <w:szCs w:val="22"/>
        </w:rPr>
        <w:noBreakHyphen/>
        <w:t>up were 96.4% and 100%, respectively.</w:t>
      </w:r>
      <w:r w:rsidR="00414031" w:rsidRPr="00D449D4">
        <w:rPr>
          <w:color w:val="000000" w:themeColor="text1"/>
          <w:sz w:val="22"/>
          <w:szCs w:val="22"/>
        </w:rPr>
        <w:t xml:space="preserve"> </w:t>
      </w:r>
      <w:r w:rsidRPr="008D6C77">
        <w:rPr>
          <w:color w:val="000000" w:themeColor="text1"/>
          <w:sz w:val="22"/>
          <w:szCs w:val="22"/>
        </w:rPr>
        <w:t xml:space="preserve">For the </w:t>
      </w:r>
      <w:r w:rsidR="00BB53BA" w:rsidRPr="006E3448">
        <w:rPr>
          <w:color w:val="000000" w:themeColor="text1"/>
          <w:sz w:val="22"/>
          <w:szCs w:val="22"/>
          <w:highlight w:val="lightGray"/>
        </w:rPr>
        <w:t>CBGS</w:t>
      </w:r>
      <w:r w:rsidR="00BB53BA" w:rsidRPr="00BB53BA" w:rsidDel="00BB53BA">
        <w:rPr>
          <w:color w:val="000000" w:themeColor="text1"/>
          <w:sz w:val="22"/>
          <w:szCs w:val="22"/>
        </w:rPr>
        <w:t xml:space="preserve"> </w:t>
      </w:r>
      <w:r w:rsidRPr="008D6C77">
        <w:rPr>
          <w:color w:val="000000" w:themeColor="text1"/>
          <w:sz w:val="22"/>
          <w:szCs w:val="22"/>
        </w:rPr>
        <w:t>group, mean ODI, mean back pain, and mean worst leg pain significantly improved at the 24-month follow-up by 76.7% (39.9 to 9.3), 77.6% (7.3 to 1.6), and 81.3% (5.1 to 1.0), respectively. For the autograft group, mean ODI, mean back pain and mean worst leg pain significantly improved during the same time period by 77.1% (35.9 to 8.2), 75.6% (6.1 to 1.5), and 86.0% (6.6 to 0.9), respectively (all time points between groups, p</w:t>
      </w:r>
      <w:r w:rsidR="009656DA">
        <w:rPr>
          <w:color w:val="000000" w:themeColor="text1"/>
          <w:sz w:val="22"/>
          <w:szCs w:val="22"/>
        </w:rPr>
        <w:t>&lt;</w:t>
      </w:r>
      <w:r w:rsidRPr="008D6C77">
        <w:rPr>
          <w:color w:val="000000" w:themeColor="text1"/>
          <w:sz w:val="22"/>
          <w:szCs w:val="22"/>
        </w:rPr>
        <w:t>0.05).</w:t>
      </w:r>
      <w:r w:rsidR="004C3AB3">
        <w:rPr>
          <w:color w:val="000000" w:themeColor="text1"/>
          <w:sz w:val="22"/>
          <w:szCs w:val="22"/>
        </w:rPr>
        <w:t xml:space="preserve"> </w:t>
      </w:r>
      <w:r w:rsidRPr="008D6C77">
        <w:rPr>
          <w:b/>
          <w:bCs/>
          <w:color w:val="000000" w:themeColor="text1"/>
          <w:sz w:val="22"/>
          <w:szCs w:val="22"/>
        </w:rPr>
        <w:t>Conclusion:</w:t>
      </w:r>
      <w:r w:rsidR="00414031" w:rsidRPr="00D449D4">
        <w:rPr>
          <w:color w:val="000000" w:themeColor="text1"/>
          <w:sz w:val="22"/>
          <w:szCs w:val="22"/>
        </w:rPr>
        <w:t xml:space="preserve"> </w:t>
      </w:r>
      <w:r w:rsidRPr="008D6C77">
        <w:rPr>
          <w:color w:val="000000" w:themeColor="text1"/>
          <w:sz w:val="22"/>
          <w:szCs w:val="22"/>
        </w:rPr>
        <w:t xml:space="preserve">The results of this prospective, randomized study support the use of </w:t>
      </w:r>
      <w:r w:rsidR="00BB53BA" w:rsidRPr="006E3448">
        <w:rPr>
          <w:color w:val="000000" w:themeColor="text1"/>
          <w:sz w:val="22"/>
          <w:szCs w:val="22"/>
          <w:highlight w:val="lightGray"/>
        </w:rPr>
        <w:t>CBGS</w:t>
      </w:r>
      <w:r w:rsidR="00BB53BA" w:rsidRPr="00BB53BA" w:rsidDel="00BB53BA">
        <w:rPr>
          <w:color w:val="000000" w:themeColor="text1"/>
          <w:sz w:val="22"/>
          <w:szCs w:val="22"/>
        </w:rPr>
        <w:t xml:space="preserve"> </w:t>
      </w:r>
      <w:r w:rsidRPr="008D6C77">
        <w:rPr>
          <w:color w:val="000000" w:themeColor="text1"/>
          <w:sz w:val="22"/>
          <w:szCs w:val="22"/>
        </w:rPr>
        <w:t>as a standalone bone graft substitute for autograft in single-level XLIF surgery</w:t>
      </w:r>
      <w:r w:rsidR="004C3AB3">
        <w:rPr>
          <w:color w:val="000000" w:themeColor="text1"/>
          <w:sz w:val="22"/>
          <w:szCs w:val="22"/>
        </w:rPr>
        <w:t xml:space="preserve">. </w:t>
      </w:r>
      <w:r w:rsidRPr="008D6C77">
        <w:rPr>
          <w:color w:val="000000" w:themeColor="text1"/>
          <w:sz w:val="22"/>
          <w:szCs w:val="22"/>
        </w:rPr>
        <w:t xml:space="preserve">The clinical performance and safety outcomes reported here are consistent with published evidence on </w:t>
      </w:r>
      <w:r w:rsidR="00BB53BA" w:rsidRPr="006E3448">
        <w:rPr>
          <w:color w:val="000000" w:themeColor="text1"/>
          <w:sz w:val="22"/>
          <w:szCs w:val="22"/>
          <w:highlight w:val="lightGray"/>
        </w:rPr>
        <w:t>CBGS</w:t>
      </w:r>
      <w:r w:rsidRPr="008D6C77">
        <w:rPr>
          <w:color w:val="000000" w:themeColor="text1"/>
          <w:sz w:val="22"/>
          <w:szCs w:val="22"/>
        </w:rPr>
        <w:t xml:space="preserve">. Improvements in patient-reported back pain, leg pain and disability outcomes were comparable between the </w:t>
      </w:r>
      <w:r w:rsidR="00BB53BA" w:rsidRPr="006E3448">
        <w:rPr>
          <w:color w:val="000000" w:themeColor="text1"/>
          <w:sz w:val="22"/>
          <w:szCs w:val="22"/>
          <w:highlight w:val="lightGray"/>
        </w:rPr>
        <w:t>CBGS</w:t>
      </w:r>
      <w:r w:rsidR="00BB53BA" w:rsidRPr="00BB53BA" w:rsidDel="00BB53BA">
        <w:rPr>
          <w:color w:val="000000" w:themeColor="text1"/>
          <w:sz w:val="22"/>
          <w:szCs w:val="22"/>
        </w:rPr>
        <w:t xml:space="preserve"> </w:t>
      </w:r>
      <w:r w:rsidRPr="008D6C77">
        <w:rPr>
          <w:color w:val="000000" w:themeColor="text1"/>
          <w:sz w:val="22"/>
          <w:szCs w:val="22"/>
        </w:rPr>
        <w:t>and autograft groups.</w:t>
      </w:r>
    </w:p>
    <w:p w14:paraId="56340A74" w14:textId="2581F8A8" w:rsidR="00414031" w:rsidRPr="00D449D4" w:rsidRDefault="00414031" w:rsidP="008D6C77">
      <w:pPr>
        <w:spacing w:before="120" w:after="120"/>
        <w:ind w:right="120"/>
        <w:jc w:val="both"/>
        <w:rPr>
          <w:color w:val="000000" w:themeColor="text1"/>
          <w:sz w:val="22"/>
          <w:szCs w:val="22"/>
        </w:rPr>
      </w:pPr>
    </w:p>
    <w:p w14:paraId="14D78F49" w14:textId="5D239B10" w:rsidR="004C3AB3" w:rsidRDefault="00414031" w:rsidP="004C3AB3">
      <w:pPr>
        <w:spacing w:before="120" w:after="120"/>
        <w:ind w:right="120"/>
        <w:jc w:val="both"/>
        <w:rPr>
          <w:color w:val="000000" w:themeColor="text1"/>
          <w:sz w:val="22"/>
          <w:szCs w:val="22"/>
        </w:rPr>
      </w:pPr>
      <w:r w:rsidRPr="00D449D4">
        <w:rPr>
          <w:color w:val="000000" w:themeColor="text1"/>
          <w:sz w:val="22"/>
          <w:szCs w:val="22"/>
        </w:rPr>
        <w:lastRenderedPageBreak/>
        <w:t>Key-words:</w:t>
      </w:r>
      <w:r w:rsidR="006F1E7D" w:rsidRPr="00D449D4">
        <w:rPr>
          <w:color w:val="000000" w:themeColor="text1"/>
          <w:sz w:val="22"/>
          <w:szCs w:val="22"/>
        </w:rPr>
        <w:t xml:space="preserve"> </w:t>
      </w:r>
      <w:r w:rsidR="006F1E7D" w:rsidRPr="00D449D4">
        <w:rPr>
          <w:color w:val="000000" w:themeColor="text1"/>
          <w:sz w:val="20"/>
          <w:szCs w:val="20"/>
        </w:rPr>
        <w:t xml:space="preserve"> XLIF · ceramic bone graft · biologics · fusion </w:t>
      </w:r>
      <w:r w:rsidR="0069392D" w:rsidRPr="00F3358E">
        <w:rPr>
          <w:color w:val="000000" w:themeColor="text1"/>
          <w:sz w:val="20"/>
          <w:szCs w:val="20"/>
          <w:highlight w:val="lightGray"/>
        </w:rPr>
        <w:t>· spinal fusion</w:t>
      </w:r>
      <w:r w:rsidR="006770A7" w:rsidRPr="00F3358E">
        <w:rPr>
          <w:color w:val="000000" w:themeColor="text1"/>
          <w:sz w:val="20"/>
          <w:szCs w:val="20"/>
          <w:highlight w:val="lightGray"/>
        </w:rPr>
        <w:t xml:space="preserve"> · randomized clinical trial</w:t>
      </w:r>
    </w:p>
    <w:p w14:paraId="35F4182B" w14:textId="6ED24CC2" w:rsidR="00AA5AAC" w:rsidRPr="004C3AB3" w:rsidRDefault="00AA5AAC" w:rsidP="004C3AB3">
      <w:pPr>
        <w:spacing w:before="120" w:after="120"/>
        <w:ind w:right="120"/>
        <w:jc w:val="both"/>
        <w:rPr>
          <w:color w:val="000000" w:themeColor="text1"/>
          <w:sz w:val="22"/>
          <w:szCs w:val="22"/>
        </w:rPr>
      </w:pPr>
      <w:r w:rsidRPr="00AA5AAC">
        <w:rPr>
          <w:b/>
          <w:color w:val="333333"/>
          <w:sz w:val="22"/>
          <w:szCs w:val="22"/>
        </w:rPr>
        <w:t xml:space="preserve">Declarations: </w:t>
      </w:r>
    </w:p>
    <w:p w14:paraId="704FF4C6" w14:textId="3A0091F3" w:rsidR="00AA5AAC" w:rsidRPr="00AA5AAC" w:rsidRDefault="00AA5AAC" w:rsidP="00AA5AAC">
      <w:pPr>
        <w:spacing w:line="360" w:lineRule="auto"/>
        <w:rPr>
          <w:color w:val="333333"/>
          <w:sz w:val="22"/>
          <w:szCs w:val="22"/>
        </w:rPr>
      </w:pPr>
      <w:r w:rsidRPr="00AA5AAC">
        <w:rPr>
          <w:b/>
          <w:color w:val="333333"/>
          <w:sz w:val="22"/>
          <w:szCs w:val="22"/>
        </w:rPr>
        <w:t>Funding:</w:t>
      </w:r>
      <w:r w:rsidRPr="00AA5AAC">
        <w:rPr>
          <w:color w:val="333333"/>
          <w:sz w:val="22"/>
          <w:szCs w:val="22"/>
        </w:rPr>
        <w:t xml:space="preserve"> This study was sponsored by NuVasive, Incorporated (7475 Lusk Boulevard, San Diego, CA 92121 USA).</w:t>
      </w:r>
    </w:p>
    <w:p w14:paraId="466E30E3" w14:textId="42EBE8A6" w:rsidR="00AA5AAC" w:rsidRPr="00AA5AAC" w:rsidRDefault="00AA5AAC" w:rsidP="00AA5AAC">
      <w:pPr>
        <w:spacing w:line="360" w:lineRule="auto"/>
        <w:rPr>
          <w:color w:val="333333"/>
          <w:sz w:val="22"/>
          <w:szCs w:val="22"/>
        </w:rPr>
      </w:pPr>
      <w:r w:rsidRPr="00AA5AAC">
        <w:rPr>
          <w:b/>
          <w:color w:val="333333"/>
          <w:sz w:val="22"/>
          <w:szCs w:val="22"/>
        </w:rPr>
        <w:t>Conflicts of interest/Competing interests:</w:t>
      </w:r>
      <w:r w:rsidRPr="00AA5AAC">
        <w:rPr>
          <w:color w:val="333333"/>
          <w:sz w:val="22"/>
          <w:szCs w:val="22"/>
        </w:rPr>
        <w:t xml:space="preserve"> </w:t>
      </w:r>
      <w:r w:rsidR="009656DA">
        <w:rPr>
          <w:color w:val="333333"/>
          <w:sz w:val="22"/>
          <w:szCs w:val="22"/>
        </w:rPr>
        <w:t>Cristiano M Menezes: Consulting, research grants and product development, Nu</w:t>
      </w:r>
      <w:r w:rsidR="00DE3C54">
        <w:rPr>
          <w:color w:val="333333"/>
          <w:sz w:val="22"/>
          <w:szCs w:val="22"/>
        </w:rPr>
        <w:t>V</w:t>
      </w:r>
      <w:r w:rsidR="009656DA">
        <w:rPr>
          <w:color w:val="333333"/>
          <w:sz w:val="22"/>
          <w:szCs w:val="22"/>
        </w:rPr>
        <w:t>asive. All other authors do not have any confli</w:t>
      </w:r>
      <w:r w:rsidR="0020783A">
        <w:rPr>
          <w:color w:val="333333"/>
          <w:sz w:val="22"/>
          <w:szCs w:val="22"/>
        </w:rPr>
        <w:t>c</w:t>
      </w:r>
      <w:r w:rsidR="009656DA">
        <w:rPr>
          <w:color w:val="333333"/>
          <w:sz w:val="22"/>
          <w:szCs w:val="22"/>
        </w:rPr>
        <w:t>ts.</w:t>
      </w:r>
    </w:p>
    <w:p w14:paraId="0C56501B" w14:textId="77777777" w:rsidR="00AA5AAC" w:rsidRPr="00AA5AAC" w:rsidRDefault="00AA5AAC" w:rsidP="00AA5AAC">
      <w:pPr>
        <w:spacing w:line="360" w:lineRule="auto"/>
        <w:rPr>
          <w:color w:val="333333"/>
          <w:sz w:val="22"/>
          <w:szCs w:val="22"/>
        </w:rPr>
      </w:pPr>
      <w:r w:rsidRPr="00AA5AAC">
        <w:rPr>
          <w:b/>
          <w:color w:val="333333"/>
          <w:sz w:val="22"/>
          <w:szCs w:val="22"/>
        </w:rPr>
        <w:t>Availability of data and material:</w:t>
      </w:r>
      <w:r w:rsidRPr="00AA5AAC">
        <w:rPr>
          <w:color w:val="333333"/>
          <w:sz w:val="22"/>
          <w:szCs w:val="22"/>
        </w:rPr>
        <w:t xml:space="preserve"> The datasets generated during and/or analyzed during the current study are available from the corresponding author on reasonable request.</w:t>
      </w:r>
    </w:p>
    <w:p w14:paraId="664BD4E7" w14:textId="77777777" w:rsidR="00AA5AAC" w:rsidRPr="00AA5AAC" w:rsidRDefault="00AA5AAC" w:rsidP="00AA5AAC">
      <w:pPr>
        <w:spacing w:line="360" w:lineRule="auto"/>
        <w:rPr>
          <w:color w:val="333333"/>
          <w:sz w:val="22"/>
          <w:szCs w:val="22"/>
        </w:rPr>
      </w:pPr>
      <w:r w:rsidRPr="00AA5AAC">
        <w:rPr>
          <w:b/>
          <w:color w:val="333333"/>
          <w:sz w:val="22"/>
          <w:szCs w:val="22"/>
        </w:rPr>
        <w:t xml:space="preserve">Code availability: </w:t>
      </w:r>
      <w:r w:rsidRPr="00AA5AAC">
        <w:rPr>
          <w:sz w:val="22"/>
          <w:szCs w:val="22"/>
        </w:rPr>
        <w:t>SAS JMP version 15 and MS Excel</w:t>
      </w:r>
    </w:p>
    <w:p w14:paraId="06338B7F" w14:textId="61CC22B6" w:rsidR="00AA5AAC" w:rsidRDefault="00AA5AAC" w:rsidP="00AA5AAC">
      <w:pPr>
        <w:spacing w:line="360" w:lineRule="auto"/>
        <w:rPr>
          <w:color w:val="333333"/>
          <w:sz w:val="22"/>
          <w:szCs w:val="22"/>
        </w:rPr>
      </w:pPr>
      <w:r w:rsidRPr="00AA5AAC">
        <w:rPr>
          <w:b/>
          <w:color w:val="333333"/>
          <w:sz w:val="22"/>
          <w:szCs w:val="22"/>
        </w:rPr>
        <w:t>Authors' contributions:</w:t>
      </w:r>
      <w:r w:rsidRPr="00AA5AAC">
        <w:rPr>
          <w:color w:val="333333"/>
          <w:sz w:val="22"/>
          <w:szCs w:val="22"/>
        </w:rPr>
        <w:t xml:space="preserve">  Cristiano </w:t>
      </w:r>
      <w:proofErr w:type="spellStart"/>
      <w:r w:rsidRPr="00AA5AAC">
        <w:rPr>
          <w:color w:val="333333"/>
          <w:sz w:val="22"/>
          <w:szCs w:val="22"/>
        </w:rPr>
        <w:t>Magalhães</w:t>
      </w:r>
      <w:proofErr w:type="spellEnd"/>
      <w:r w:rsidRPr="00AA5AAC">
        <w:rPr>
          <w:color w:val="333333"/>
          <w:sz w:val="22"/>
          <w:szCs w:val="22"/>
        </w:rPr>
        <w:t xml:space="preserve"> Menezes, M.D.</w:t>
      </w:r>
      <w:r>
        <w:rPr>
          <w:color w:val="333333"/>
          <w:sz w:val="22"/>
          <w:szCs w:val="22"/>
        </w:rPr>
        <w:t>; PhD</w:t>
      </w:r>
      <w:r w:rsidRPr="00AA5AAC">
        <w:rPr>
          <w:color w:val="333333"/>
          <w:sz w:val="22"/>
          <w:szCs w:val="22"/>
        </w:rPr>
        <w:t>,</w:t>
      </w:r>
      <w:r w:rsidR="00D449D4">
        <w:rPr>
          <w:color w:val="333333"/>
          <w:sz w:val="22"/>
          <w:szCs w:val="22"/>
        </w:rPr>
        <w:t xml:space="preserve"> </w:t>
      </w:r>
      <w:r w:rsidRPr="00AA5AAC">
        <w:rPr>
          <w:color w:val="333333"/>
          <w:sz w:val="22"/>
          <w:szCs w:val="22"/>
        </w:rPr>
        <w:t>contributed to the study conception and design, material preparation, data collection, and writing of the manuscript.</w:t>
      </w:r>
    </w:p>
    <w:p w14:paraId="67D98236" w14:textId="59EB7509" w:rsidR="00AA5AAC" w:rsidRDefault="00AA5AAC" w:rsidP="00AA5AAC">
      <w:pPr>
        <w:spacing w:line="360" w:lineRule="auto"/>
        <w:rPr>
          <w:color w:val="333333"/>
          <w:sz w:val="22"/>
          <w:szCs w:val="22"/>
        </w:rPr>
      </w:pPr>
      <w:r w:rsidRPr="00AA5AAC">
        <w:rPr>
          <w:color w:val="333333"/>
          <w:sz w:val="22"/>
          <w:szCs w:val="22"/>
        </w:rPr>
        <w:t xml:space="preserve">Gabriel Carvalho </w:t>
      </w:r>
      <w:proofErr w:type="spellStart"/>
      <w:r w:rsidRPr="00AA5AAC">
        <w:rPr>
          <w:color w:val="333333"/>
          <w:sz w:val="22"/>
          <w:szCs w:val="22"/>
        </w:rPr>
        <w:t>Lacerda</w:t>
      </w:r>
      <w:proofErr w:type="spellEnd"/>
      <w:r w:rsidRPr="00AA5AAC">
        <w:rPr>
          <w:color w:val="333333"/>
          <w:sz w:val="22"/>
          <w:szCs w:val="22"/>
        </w:rPr>
        <w:t>, M.D, contributed to the study data collection and writing of the manuscript.</w:t>
      </w:r>
    </w:p>
    <w:p w14:paraId="38F5CD96" w14:textId="6EB91761" w:rsidR="00AA5AAC" w:rsidRDefault="00AA5AAC" w:rsidP="00AA5AAC">
      <w:pPr>
        <w:spacing w:line="360" w:lineRule="auto"/>
        <w:rPr>
          <w:color w:val="333333"/>
          <w:sz w:val="22"/>
          <w:szCs w:val="22"/>
        </w:rPr>
      </w:pPr>
      <w:proofErr w:type="spellStart"/>
      <w:r w:rsidRPr="00AA5AAC">
        <w:rPr>
          <w:color w:val="333333"/>
          <w:sz w:val="22"/>
          <w:szCs w:val="22"/>
        </w:rPr>
        <w:t>Germano</w:t>
      </w:r>
      <w:proofErr w:type="spellEnd"/>
      <w:r w:rsidRPr="00AA5AAC">
        <w:rPr>
          <w:color w:val="333333"/>
          <w:sz w:val="22"/>
          <w:szCs w:val="22"/>
        </w:rPr>
        <w:t xml:space="preserve"> Senna Oliveira </w:t>
      </w:r>
      <w:r>
        <w:rPr>
          <w:color w:val="333333"/>
          <w:sz w:val="22"/>
          <w:szCs w:val="22"/>
        </w:rPr>
        <w:t xml:space="preserve">do </w:t>
      </w:r>
      <w:r w:rsidRPr="00AA5AAC">
        <w:rPr>
          <w:color w:val="333333"/>
          <w:sz w:val="22"/>
          <w:szCs w:val="22"/>
        </w:rPr>
        <w:t>Valle, M.D, contributed to the study data collection and writing of the manuscript.</w:t>
      </w:r>
    </w:p>
    <w:p w14:paraId="6DDD0C52" w14:textId="55E48A43" w:rsidR="00AA5AAC" w:rsidRDefault="00AA5AAC" w:rsidP="00AA5AAC">
      <w:pPr>
        <w:spacing w:line="360" w:lineRule="auto"/>
        <w:rPr>
          <w:color w:val="333333"/>
          <w:sz w:val="22"/>
          <w:szCs w:val="22"/>
        </w:rPr>
      </w:pPr>
      <w:r w:rsidRPr="00AA5AAC">
        <w:rPr>
          <w:color w:val="333333"/>
          <w:sz w:val="22"/>
          <w:szCs w:val="22"/>
        </w:rPr>
        <w:t>André de Oliveira Arruda, M.D., contributed to the study data collection</w:t>
      </w:r>
      <w:r>
        <w:rPr>
          <w:color w:val="333333"/>
          <w:sz w:val="22"/>
          <w:szCs w:val="22"/>
        </w:rPr>
        <w:t>.</w:t>
      </w:r>
    </w:p>
    <w:p w14:paraId="3B99195C" w14:textId="0CB0BD93" w:rsidR="00AA5AAC" w:rsidRPr="00AA5AAC" w:rsidRDefault="00AA5AAC" w:rsidP="00AA5AAC">
      <w:pPr>
        <w:spacing w:line="360" w:lineRule="auto"/>
        <w:rPr>
          <w:color w:val="333333"/>
          <w:sz w:val="22"/>
          <w:szCs w:val="22"/>
        </w:rPr>
      </w:pPr>
      <w:r w:rsidRPr="00AA5AAC">
        <w:rPr>
          <w:color w:val="333333"/>
          <w:sz w:val="22"/>
          <w:szCs w:val="22"/>
        </w:rPr>
        <w:t xml:space="preserve">Erica </w:t>
      </w:r>
      <w:proofErr w:type="spellStart"/>
      <w:r w:rsidRPr="00AA5AAC">
        <w:rPr>
          <w:color w:val="333333"/>
          <w:sz w:val="22"/>
          <w:szCs w:val="22"/>
        </w:rPr>
        <w:t>Godinho</w:t>
      </w:r>
      <w:proofErr w:type="spellEnd"/>
      <w:r w:rsidRPr="00AA5AAC">
        <w:rPr>
          <w:color w:val="333333"/>
          <w:sz w:val="22"/>
          <w:szCs w:val="22"/>
        </w:rPr>
        <w:t xml:space="preserve"> Menezes, M.D</w:t>
      </w:r>
      <w:r>
        <w:rPr>
          <w:color w:val="333333"/>
          <w:sz w:val="22"/>
          <w:szCs w:val="22"/>
        </w:rPr>
        <w:t>; PhD,</w:t>
      </w:r>
      <w:r w:rsidRPr="00AA5AAC">
        <w:rPr>
          <w:color w:val="333333"/>
          <w:sz w:val="22"/>
          <w:szCs w:val="22"/>
        </w:rPr>
        <w:t xml:space="preserve"> contributed to </w:t>
      </w:r>
      <w:r>
        <w:rPr>
          <w:color w:val="333333"/>
          <w:sz w:val="22"/>
          <w:szCs w:val="22"/>
        </w:rPr>
        <w:t xml:space="preserve">the </w:t>
      </w:r>
      <w:r w:rsidRPr="00AA5AAC">
        <w:rPr>
          <w:color w:val="333333"/>
          <w:sz w:val="22"/>
          <w:szCs w:val="22"/>
        </w:rPr>
        <w:t>writing of the manuscript</w:t>
      </w:r>
      <w:r>
        <w:rPr>
          <w:color w:val="333333"/>
          <w:sz w:val="22"/>
          <w:szCs w:val="22"/>
        </w:rPr>
        <w:t>.</w:t>
      </w:r>
    </w:p>
    <w:p w14:paraId="027B37FE" w14:textId="77777777" w:rsidR="00AA5AAC" w:rsidRPr="00AA5AAC" w:rsidRDefault="00AA5AAC" w:rsidP="00AA5AAC">
      <w:pPr>
        <w:spacing w:line="360" w:lineRule="auto"/>
        <w:rPr>
          <w:color w:val="333333"/>
          <w:sz w:val="22"/>
          <w:szCs w:val="22"/>
        </w:rPr>
      </w:pPr>
      <w:r w:rsidRPr="00AA5AAC">
        <w:rPr>
          <w:b/>
          <w:color w:val="333333"/>
          <w:sz w:val="22"/>
          <w:szCs w:val="22"/>
        </w:rPr>
        <w:t>Additional declarations for articles in life science journals that report the results of studies involving humans and/or animals:</w:t>
      </w:r>
      <w:r w:rsidRPr="00AA5AAC">
        <w:rPr>
          <w:color w:val="333333"/>
          <w:sz w:val="22"/>
          <w:szCs w:val="22"/>
        </w:rPr>
        <w:t xml:space="preserve"> Not applicable</w:t>
      </w:r>
    </w:p>
    <w:p w14:paraId="4C1FCF3C" w14:textId="77777777" w:rsidR="00AA5AAC" w:rsidRPr="00AA5AAC" w:rsidRDefault="00AA5AAC" w:rsidP="00AA5AAC">
      <w:pPr>
        <w:spacing w:line="360" w:lineRule="auto"/>
        <w:rPr>
          <w:color w:val="333333"/>
          <w:sz w:val="22"/>
          <w:szCs w:val="22"/>
        </w:rPr>
      </w:pPr>
      <w:r w:rsidRPr="00AA5AAC">
        <w:rPr>
          <w:b/>
          <w:color w:val="333333"/>
          <w:sz w:val="22"/>
          <w:szCs w:val="22"/>
        </w:rPr>
        <w:t xml:space="preserve">Ethics approval: </w:t>
      </w:r>
      <w:r w:rsidRPr="00AA5AAC">
        <w:rPr>
          <w:color w:val="333333"/>
          <w:sz w:val="22"/>
          <w:szCs w:val="22"/>
        </w:rPr>
        <w:t>Reviewed and approved by the ethics committee at the São Francisco Hospital Foundation on December 23, 2014.</w:t>
      </w:r>
    </w:p>
    <w:p w14:paraId="39D4E1D1" w14:textId="23E61D5A" w:rsidR="002D0BC9" w:rsidRDefault="002D0BC9" w:rsidP="00AA5AAC">
      <w:pPr>
        <w:spacing w:line="360" w:lineRule="auto"/>
        <w:rPr>
          <w:b/>
          <w:color w:val="333333"/>
          <w:sz w:val="22"/>
          <w:szCs w:val="22"/>
        </w:rPr>
      </w:pPr>
      <w:r w:rsidRPr="00F3358E">
        <w:rPr>
          <w:b/>
          <w:color w:val="333333"/>
          <w:sz w:val="22"/>
          <w:szCs w:val="22"/>
          <w:highlight w:val="lightGray"/>
        </w:rPr>
        <w:t>Clinical trial registration: NCT02250248</w:t>
      </w:r>
    </w:p>
    <w:p w14:paraId="7B5E00F8" w14:textId="3C022868" w:rsidR="00AA5AAC" w:rsidRPr="00AA5AAC" w:rsidRDefault="00AA5AAC" w:rsidP="00AA5AAC">
      <w:pPr>
        <w:spacing w:line="360" w:lineRule="auto"/>
        <w:rPr>
          <w:color w:val="333333"/>
          <w:sz w:val="22"/>
          <w:szCs w:val="22"/>
        </w:rPr>
      </w:pPr>
      <w:r w:rsidRPr="00AA5AAC">
        <w:rPr>
          <w:b/>
          <w:color w:val="333333"/>
          <w:sz w:val="22"/>
          <w:szCs w:val="22"/>
        </w:rPr>
        <w:t>Consent to participate:</w:t>
      </w:r>
      <w:r w:rsidRPr="00AA5AAC">
        <w:rPr>
          <w:color w:val="333333"/>
          <w:sz w:val="22"/>
          <w:szCs w:val="22"/>
        </w:rPr>
        <w:t xml:space="preserve"> All subjects who participated in this study signed an informed consent form (ICF).  The ICFs are available upon request.</w:t>
      </w:r>
    </w:p>
    <w:p w14:paraId="60582892" w14:textId="77777777" w:rsidR="00AA5AAC" w:rsidRPr="00AA5AAC" w:rsidRDefault="00AA5AAC" w:rsidP="00AA5AAC">
      <w:pPr>
        <w:spacing w:line="360" w:lineRule="auto"/>
        <w:rPr>
          <w:color w:val="333333"/>
          <w:sz w:val="22"/>
          <w:szCs w:val="22"/>
        </w:rPr>
      </w:pPr>
      <w:r w:rsidRPr="00AA5AAC">
        <w:rPr>
          <w:b/>
          <w:color w:val="333333"/>
          <w:sz w:val="22"/>
          <w:szCs w:val="22"/>
        </w:rPr>
        <w:t>Consent for publication:</w:t>
      </w:r>
      <w:r w:rsidRPr="00AA5AAC">
        <w:rPr>
          <w:color w:val="333333"/>
          <w:sz w:val="22"/>
          <w:szCs w:val="22"/>
        </w:rPr>
        <w:t xml:space="preserve"> Identifying details of the participants will not be published; therefore, consent for publication is not applicable.</w:t>
      </w:r>
    </w:p>
    <w:p w14:paraId="31195A42" w14:textId="6F490C2E" w:rsidR="00AA5AAC" w:rsidRPr="00AA5AAC" w:rsidRDefault="00AA5AAC" w:rsidP="00AA5AAC">
      <w:pPr>
        <w:spacing w:line="360" w:lineRule="auto"/>
        <w:rPr>
          <w:color w:val="333333"/>
          <w:sz w:val="22"/>
          <w:szCs w:val="22"/>
        </w:rPr>
      </w:pPr>
      <w:r w:rsidRPr="00AA5AAC">
        <w:rPr>
          <w:b/>
          <w:color w:val="333333"/>
          <w:sz w:val="22"/>
          <w:szCs w:val="22"/>
        </w:rPr>
        <w:t xml:space="preserve">Acknowledgements: </w:t>
      </w:r>
      <w:r w:rsidRPr="00AA5AAC">
        <w:rPr>
          <w:color w:val="333333"/>
          <w:sz w:val="22"/>
          <w:szCs w:val="22"/>
        </w:rPr>
        <w:t xml:space="preserve">The study was supported by NuVasive, Incorporated as follows: </w:t>
      </w:r>
    </w:p>
    <w:p w14:paraId="34A85B10" w14:textId="268ECB40" w:rsidR="00AA5AAC" w:rsidRPr="00AA5AAC" w:rsidRDefault="00AA5AAC" w:rsidP="00AA5AAC">
      <w:pPr>
        <w:spacing w:line="360" w:lineRule="auto"/>
        <w:rPr>
          <w:color w:val="333333"/>
          <w:sz w:val="22"/>
          <w:szCs w:val="22"/>
        </w:rPr>
      </w:pPr>
      <w:r w:rsidRPr="00AA5AAC">
        <w:rPr>
          <w:color w:val="333333"/>
          <w:sz w:val="22"/>
          <w:szCs w:val="22"/>
        </w:rPr>
        <w:t xml:space="preserve">Writing - review and editing: Greg Williams, PhD and Sara Thompson, MS; Analysis: Diane Vang, Fatemeh Nooshabadi, PhD, Lee Honig, PhD; </w:t>
      </w:r>
    </w:p>
    <w:p w14:paraId="316BA61E" w14:textId="77777777" w:rsidR="00AA5AAC" w:rsidRDefault="00AA5AAC" w:rsidP="00725A6E">
      <w:pPr>
        <w:rPr>
          <w:b/>
          <w:bCs/>
          <w:color w:val="000000"/>
        </w:rPr>
      </w:pPr>
    </w:p>
    <w:p w14:paraId="2140D8E0" w14:textId="77777777" w:rsidR="00AA5AAC" w:rsidRDefault="00AA5AAC" w:rsidP="00725A6E">
      <w:pPr>
        <w:rPr>
          <w:b/>
          <w:bCs/>
          <w:color w:val="000000"/>
        </w:rPr>
      </w:pPr>
    </w:p>
    <w:p w14:paraId="7C75C8DD" w14:textId="77777777" w:rsidR="00AA5AAC" w:rsidRDefault="00AA5AAC" w:rsidP="00725A6E">
      <w:pPr>
        <w:rPr>
          <w:b/>
          <w:bCs/>
          <w:color w:val="000000"/>
        </w:rPr>
      </w:pPr>
    </w:p>
    <w:p w14:paraId="38653BEF" w14:textId="77777777" w:rsidR="00AA5AAC" w:rsidRDefault="00AA5AAC" w:rsidP="00725A6E">
      <w:pPr>
        <w:rPr>
          <w:b/>
          <w:bCs/>
          <w:color w:val="000000"/>
        </w:rPr>
      </w:pPr>
    </w:p>
    <w:p w14:paraId="3D094CB7" w14:textId="77777777" w:rsidR="00AA5AAC" w:rsidRDefault="00AA5AAC" w:rsidP="00725A6E">
      <w:pPr>
        <w:rPr>
          <w:b/>
          <w:bCs/>
          <w:color w:val="000000"/>
        </w:rPr>
      </w:pPr>
    </w:p>
    <w:p w14:paraId="71A3C8A8" w14:textId="77777777" w:rsidR="00AA5AAC" w:rsidRDefault="00AA5AAC" w:rsidP="00725A6E">
      <w:pPr>
        <w:rPr>
          <w:b/>
          <w:bCs/>
          <w:color w:val="000000"/>
        </w:rPr>
      </w:pPr>
    </w:p>
    <w:p w14:paraId="7B2ABB46" w14:textId="77777777" w:rsidR="00AA5AAC" w:rsidRDefault="00AA5AAC" w:rsidP="00725A6E">
      <w:pPr>
        <w:rPr>
          <w:b/>
          <w:bCs/>
          <w:color w:val="000000"/>
        </w:rPr>
      </w:pPr>
    </w:p>
    <w:p w14:paraId="323992CF" w14:textId="77777777" w:rsidR="00AA5AAC" w:rsidRDefault="00AA5AAC" w:rsidP="00725A6E">
      <w:pPr>
        <w:rPr>
          <w:b/>
          <w:bCs/>
          <w:color w:val="000000"/>
        </w:rPr>
      </w:pPr>
    </w:p>
    <w:p w14:paraId="5D4E33E2" w14:textId="4CF9C39E" w:rsidR="00725A6E" w:rsidRDefault="00114179" w:rsidP="00725A6E">
      <w:r w:rsidRPr="00114179">
        <w:rPr>
          <w:b/>
          <w:bCs/>
          <w:color w:val="000000"/>
        </w:rPr>
        <w:lastRenderedPageBreak/>
        <w:t>Introduction</w:t>
      </w:r>
    </w:p>
    <w:p w14:paraId="2C0B8D69" w14:textId="5C023F96" w:rsidR="00725A6E" w:rsidRPr="00114179" w:rsidRDefault="00725A6E" w:rsidP="00725A6E">
      <w:r w:rsidRPr="00114179">
        <w:rPr>
          <w:color w:val="000000"/>
        </w:rPr>
        <w:tab/>
      </w:r>
      <w:r w:rsidRPr="00114179">
        <w:rPr>
          <w:color w:val="000000"/>
        </w:rPr>
        <w:tab/>
      </w:r>
      <w:r w:rsidRPr="00114179">
        <w:rPr>
          <w:color w:val="000000"/>
        </w:rPr>
        <w:tab/>
      </w:r>
      <w:r w:rsidRPr="00114179">
        <w:rPr>
          <w:color w:val="000000"/>
        </w:rPr>
        <w:tab/>
      </w:r>
    </w:p>
    <w:p w14:paraId="523CAF37" w14:textId="3238D910" w:rsidR="00725A6E" w:rsidRDefault="00725A6E" w:rsidP="00725A6E">
      <w:pPr>
        <w:spacing w:before="240" w:after="240" w:line="360" w:lineRule="auto"/>
        <w:jc w:val="both"/>
        <w:rPr>
          <w:color w:val="000000"/>
        </w:rPr>
      </w:pPr>
      <w:r w:rsidRPr="00BA2686">
        <w:rPr>
          <w:color w:val="000000"/>
        </w:rPr>
        <w:t xml:space="preserve">Extreme Lateral Interbody Fusion (XLIF) is a minimally invasive spine surgery technique developed to decrease surgical morbidity </w:t>
      </w:r>
      <w:r w:rsidR="004D33B6">
        <w:rPr>
          <w:color w:val="000000" w:themeColor="text1"/>
        </w:rPr>
        <w:t>and</w:t>
      </w:r>
      <w:r w:rsidRPr="00BE1C2E">
        <w:rPr>
          <w:color w:val="000000" w:themeColor="text1"/>
        </w:rPr>
        <w:t xml:space="preserve"> </w:t>
      </w:r>
      <w:r w:rsidRPr="00BA2686">
        <w:rPr>
          <w:color w:val="000000"/>
        </w:rPr>
        <w:t xml:space="preserve">increase the biomechanical stability of anterior </w:t>
      </w:r>
      <w:r>
        <w:rPr>
          <w:color w:val="000000"/>
        </w:rPr>
        <w:t>column</w:t>
      </w:r>
      <w:r w:rsidRPr="00BA2686">
        <w:rPr>
          <w:color w:val="000000"/>
        </w:rPr>
        <w:t>,</w:t>
      </w:r>
      <w:r w:rsidR="005E47E4">
        <w:rPr>
          <w:color w:val="000000"/>
        </w:rPr>
        <w:t xml:space="preserve"> </w:t>
      </w:r>
      <w:r w:rsidRPr="00BA2686">
        <w:rPr>
          <w:color w:val="000000"/>
        </w:rPr>
        <w:t>promot</w:t>
      </w:r>
      <w:r w:rsidR="005E47E4">
        <w:rPr>
          <w:color w:val="000000"/>
        </w:rPr>
        <w:t>ing</w:t>
      </w:r>
      <w:r w:rsidRPr="00BA2686">
        <w:rPr>
          <w:color w:val="000000"/>
        </w:rPr>
        <w:t xml:space="preserve"> satisfactory indirect decompression [1,2].</w:t>
      </w:r>
      <w:r w:rsidRPr="00114179">
        <w:rPr>
          <w:color w:val="000000"/>
        </w:rPr>
        <w:t xml:space="preserve"> </w:t>
      </w:r>
      <w:r>
        <w:rPr>
          <w:color w:val="000000"/>
        </w:rPr>
        <w:t xml:space="preserve">Most of the XLIF procedures </w:t>
      </w:r>
      <w:r w:rsidRPr="000B350B">
        <w:rPr>
          <w:color w:val="000000"/>
        </w:rPr>
        <w:t xml:space="preserve">are supplemented </w:t>
      </w:r>
      <w:r>
        <w:rPr>
          <w:color w:val="000000"/>
        </w:rPr>
        <w:t xml:space="preserve">by </w:t>
      </w:r>
      <w:r w:rsidRPr="000B350B">
        <w:rPr>
          <w:color w:val="000000"/>
        </w:rPr>
        <w:t>percutaneous pedicle screw fixation</w:t>
      </w:r>
      <w:r>
        <w:rPr>
          <w:color w:val="000000"/>
        </w:rPr>
        <w:t xml:space="preserve"> in order to </w:t>
      </w:r>
      <w:r>
        <w:rPr>
          <w:color w:val="000000" w:themeColor="text1"/>
        </w:rPr>
        <w:t xml:space="preserve">improve </w:t>
      </w:r>
      <w:r>
        <w:rPr>
          <w:color w:val="000000"/>
        </w:rPr>
        <w:t>stability. Th</w:t>
      </w:r>
      <w:r w:rsidR="00E011AF">
        <w:rPr>
          <w:color w:val="000000"/>
        </w:rPr>
        <w:t>is</w:t>
      </w:r>
      <w:r>
        <w:rPr>
          <w:color w:val="000000"/>
        </w:rPr>
        <w:t xml:space="preserve"> </w:t>
      </w:r>
      <w:r w:rsidRPr="000B350B">
        <w:rPr>
          <w:color w:val="000000"/>
        </w:rPr>
        <w:t xml:space="preserve">approach </w:t>
      </w:r>
      <w:r>
        <w:rPr>
          <w:color w:val="000000"/>
        </w:rPr>
        <w:t xml:space="preserve">does not </w:t>
      </w:r>
      <w:r w:rsidRPr="000B350B">
        <w:rPr>
          <w:color w:val="000000"/>
        </w:rPr>
        <w:t>compromis</w:t>
      </w:r>
      <w:r>
        <w:rPr>
          <w:color w:val="000000"/>
        </w:rPr>
        <w:t>e</w:t>
      </w:r>
      <w:r w:rsidRPr="000B350B">
        <w:rPr>
          <w:color w:val="000000"/>
        </w:rPr>
        <w:t xml:space="preserve"> posterior tension bands </w:t>
      </w:r>
      <w:r>
        <w:rPr>
          <w:color w:val="000000" w:themeColor="text1"/>
        </w:rPr>
        <w:t xml:space="preserve">nor </w:t>
      </w:r>
      <w:r>
        <w:rPr>
          <w:color w:val="000000"/>
        </w:rPr>
        <w:t>promote</w:t>
      </w:r>
      <w:r w:rsidRPr="000B350B">
        <w:rPr>
          <w:color w:val="000000"/>
        </w:rPr>
        <w:t xml:space="preserve"> injury</w:t>
      </w:r>
      <w:r>
        <w:rPr>
          <w:color w:val="000000"/>
        </w:rPr>
        <w:t xml:space="preserve"> to the posterior musculature attached to the spine. It requires, however, posterior fixation, which increases operative time</w:t>
      </w:r>
      <w:r w:rsidRPr="000B350B">
        <w:rPr>
          <w:color w:val="000000"/>
        </w:rPr>
        <w:t xml:space="preserve"> </w:t>
      </w:r>
      <w:r>
        <w:rPr>
          <w:color w:val="000000"/>
        </w:rPr>
        <w:t xml:space="preserve">in the </w:t>
      </w:r>
      <w:r w:rsidRPr="000B350B">
        <w:rPr>
          <w:color w:val="000000"/>
        </w:rPr>
        <w:t>proc</w:t>
      </w:r>
      <w:r>
        <w:rPr>
          <w:color w:val="000000"/>
        </w:rPr>
        <w:t>edure</w:t>
      </w:r>
      <w:r w:rsidRPr="000B350B">
        <w:rPr>
          <w:color w:val="000000"/>
        </w:rPr>
        <w:t xml:space="preserve"> of changing operating room settings and patient positioning</w:t>
      </w:r>
      <w:r>
        <w:rPr>
          <w:color w:val="000000"/>
        </w:rPr>
        <w:t xml:space="preserve"> from </w:t>
      </w:r>
      <w:r w:rsidRPr="00BA2686">
        <w:rPr>
          <w:color w:val="000000"/>
        </w:rPr>
        <w:t>lateral to</w:t>
      </w:r>
      <w:r>
        <w:rPr>
          <w:color w:val="000000"/>
        </w:rPr>
        <w:t xml:space="preserve"> </w:t>
      </w:r>
      <w:r w:rsidRPr="00BA2686">
        <w:rPr>
          <w:color w:val="000000"/>
        </w:rPr>
        <w:t>prone</w:t>
      </w:r>
      <w:r>
        <w:rPr>
          <w:color w:val="000000"/>
        </w:rPr>
        <w:t>. S</w:t>
      </w:r>
      <w:r w:rsidRPr="00BA2686">
        <w:rPr>
          <w:color w:val="000000"/>
        </w:rPr>
        <w:t>ingle position lumbar fusion surgery (SPLS)</w:t>
      </w:r>
      <w:r>
        <w:rPr>
          <w:color w:val="000000"/>
        </w:rPr>
        <w:t xml:space="preserve"> has been developed as </w:t>
      </w:r>
      <w:r w:rsidR="00E011AF">
        <w:rPr>
          <w:color w:val="000000" w:themeColor="text1"/>
        </w:rPr>
        <w:t xml:space="preserve">an </w:t>
      </w:r>
      <w:r w:rsidRPr="00BE1C2E">
        <w:rPr>
          <w:color w:val="000000" w:themeColor="text1"/>
        </w:rPr>
        <w:t>alternative performed in lateral decubitus position</w:t>
      </w:r>
      <w:r w:rsidRPr="00D22E3D">
        <w:rPr>
          <w:color w:val="FF0000"/>
        </w:rPr>
        <w:t xml:space="preserve"> </w:t>
      </w:r>
      <w:r>
        <w:rPr>
          <w:color w:val="000000"/>
        </w:rPr>
        <w:t>[3]</w:t>
      </w:r>
      <w:r w:rsidRPr="00BA2686">
        <w:rPr>
          <w:color w:val="000000"/>
        </w:rPr>
        <w:t xml:space="preserve">. </w:t>
      </w:r>
    </w:p>
    <w:p w14:paraId="7D1AA20D" w14:textId="09F9D19E" w:rsidR="00725A6E" w:rsidRPr="00BA2686" w:rsidRDefault="00725A6E" w:rsidP="00725A6E">
      <w:pPr>
        <w:spacing w:before="240" w:after="240" w:line="360" w:lineRule="auto"/>
        <w:jc w:val="both"/>
        <w:rPr>
          <w:color w:val="000000"/>
        </w:rPr>
      </w:pPr>
      <w:r>
        <w:rPr>
          <w:color w:val="000000"/>
        </w:rPr>
        <w:t>Several</w:t>
      </w:r>
      <w:r w:rsidRPr="00114179">
        <w:rPr>
          <w:color w:val="000000"/>
        </w:rPr>
        <w:t xml:space="preserve"> studies were conducted to establish</w:t>
      </w:r>
      <w:r>
        <w:rPr>
          <w:color w:val="FF0000"/>
        </w:rPr>
        <w:t xml:space="preserve"> </w:t>
      </w:r>
      <w:r w:rsidRPr="00114179">
        <w:rPr>
          <w:color w:val="000000"/>
        </w:rPr>
        <w:t>fusion rates in XLI</w:t>
      </w:r>
      <w:r w:rsidRPr="00BE1C2E">
        <w:rPr>
          <w:color w:val="000000" w:themeColor="text1"/>
        </w:rPr>
        <w:t>F,</w:t>
      </w:r>
      <w:r>
        <w:rPr>
          <w:color w:val="000000" w:themeColor="text1"/>
        </w:rPr>
        <w:t xml:space="preserve"> but </w:t>
      </w:r>
      <w:r>
        <w:rPr>
          <w:color w:val="000000"/>
        </w:rPr>
        <w:t xml:space="preserve">few </w:t>
      </w:r>
      <w:r w:rsidRPr="00BE1C2E">
        <w:rPr>
          <w:color w:val="000000" w:themeColor="text1"/>
        </w:rPr>
        <w:t xml:space="preserve">of them </w:t>
      </w:r>
      <w:r w:rsidRPr="00114179">
        <w:rPr>
          <w:color w:val="000000"/>
        </w:rPr>
        <w:t>compar</w:t>
      </w:r>
      <w:r>
        <w:rPr>
          <w:color w:val="000000"/>
        </w:rPr>
        <w:t>e</w:t>
      </w:r>
      <w:r w:rsidRPr="00114179">
        <w:rPr>
          <w:color w:val="000000"/>
        </w:rPr>
        <w:t xml:space="preserve"> different types of graft material[</w:t>
      </w:r>
      <w:r>
        <w:rPr>
          <w:color w:val="000000"/>
        </w:rPr>
        <w:t>4</w:t>
      </w:r>
      <w:r w:rsidRPr="00114179">
        <w:rPr>
          <w:color w:val="000000"/>
        </w:rPr>
        <w:t>-</w:t>
      </w:r>
      <w:r>
        <w:rPr>
          <w:color w:val="000000"/>
        </w:rPr>
        <w:t>7]</w:t>
      </w:r>
      <w:r w:rsidRPr="00114179">
        <w:rPr>
          <w:color w:val="000000"/>
        </w:rPr>
        <w:t>.</w:t>
      </w:r>
      <w:r>
        <w:rPr>
          <w:color w:val="000000"/>
        </w:rPr>
        <w:t xml:space="preserve"> </w:t>
      </w:r>
      <w:r w:rsidRPr="00114179">
        <w:rPr>
          <w:color w:val="000000"/>
        </w:rPr>
        <w:t>Classically, autologous bone grafting (ABG) has been used to create large fusion masses</w:t>
      </w:r>
      <w:r w:rsidR="004C3AB3" w:rsidRPr="004C3AB3">
        <w:rPr>
          <w:color w:val="000000"/>
        </w:rPr>
        <w:t>[</w:t>
      </w:r>
      <w:r>
        <w:rPr>
          <w:color w:val="000000"/>
        </w:rPr>
        <w:t>7</w:t>
      </w:r>
      <w:r w:rsidRPr="00114179">
        <w:rPr>
          <w:color w:val="000000"/>
        </w:rPr>
        <w:t xml:space="preserve">]. Autologous iliac bone graft is the 'gold standard' </w:t>
      </w:r>
      <w:r>
        <w:rPr>
          <w:color w:val="000000"/>
        </w:rPr>
        <w:t>due to its</w:t>
      </w:r>
      <w:r w:rsidRPr="00114179">
        <w:rPr>
          <w:color w:val="000000"/>
        </w:rPr>
        <w:t xml:space="preserve"> three desirable properties</w:t>
      </w:r>
      <w:r>
        <w:rPr>
          <w:color w:val="000000"/>
        </w:rPr>
        <w:t xml:space="preserve">: </w:t>
      </w:r>
      <w:proofErr w:type="spellStart"/>
      <w:r w:rsidRPr="00114179">
        <w:rPr>
          <w:color w:val="000000"/>
        </w:rPr>
        <w:t>osteogenicity</w:t>
      </w:r>
      <w:proofErr w:type="spellEnd"/>
      <w:r w:rsidRPr="00114179">
        <w:rPr>
          <w:color w:val="000000"/>
        </w:rPr>
        <w:t xml:space="preserve">, </w:t>
      </w:r>
      <w:proofErr w:type="spellStart"/>
      <w:r w:rsidRPr="00114179">
        <w:rPr>
          <w:color w:val="000000"/>
        </w:rPr>
        <w:t>osteoinductivity</w:t>
      </w:r>
      <w:proofErr w:type="spellEnd"/>
      <w:r w:rsidRPr="00114179">
        <w:rPr>
          <w:color w:val="000000"/>
        </w:rPr>
        <w:t xml:space="preserve"> and </w:t>
      </w:r>
      <w:proofErr w:type="spellStart"/>
      <w:r w:rsidRPr="00114179">
        <w:rPr>
          <w:color w:val="000000"/>
        </w:rPr>
        <w:t>osteoconductiv</w:t>
      </w:r>
      <w:r>
        <w:rPr>
          <w:color w:val="000000"/>
        </w:rPr>
        <w:t>it</w:t>
      </w:r>
      <w:r w:rsidRPr="00114179">
        <w:rPr>
          <w:color w:val="000000"/>
        </w:rPr>
        <w:t>y</w:t>
      </w:r>
      <w:proofErr w:type="spellEnd"/>
      <w:r w:rsidRPr="00114179">
        <w:rPr>
          <w:color w:val="000000"/>
        </w:rPr>
        <w:t>[</w:t>
      </w:r>
      <w:r>
        <w:rPr>
          <w:color w:val="000000"/>
        </w:rPr>
        <w:t>8,9</w:t>
      </w:r>
      <w:r w:rsidRPr="00114179">
        <w:rPr>
          <w:color w:val="000000"/>
        </w:rPr>
        <w:t>]. Nevertheless,</w:t>
      </w:r>
      <w:r>
        <w:rPr>
          <w:color w:val="FF0000"/>
        </w:rPr>
        <w:t xml:space="preserve"> </w:t>
      </w:r>
      <w:r w:rsidRPr="00114179">
        <w:rPr>
          <w:color w:val="000000"/>
        </w:rPr>
        <w:t xml:space="preserve">graft harvesting </w:t>
      </w:r>
      <w:r w:rsidRPr="00BE1C2E">
        <w:rPr>
          <w:color w:val="000000" w:themeColor="text1"/>
        </w:rPr>
        <w:t>can implicate higher</w:t>
      </w:r>
      <w:r>
        <w:rPr>
          <w:color w:val="000000" w:themeColor="text1"/>
        </w:rPr>
        <w:t xml:space="preserve"> </w:t>
      </w:r>
      <w:r w:rsidRPr="00114179">
        <w:rPr>
          <w:color w:val="000000"/>
        </w:rPr>
        <w:t>mor</w:t>
      </w:r>
      <w:r>
        <w:rPr>
          <w:color w:val="000000"/>
        </w:rPr>
        <w:t>b</w:t>
      </w:r>
      <w:r w:rsidRPr="00114179">
        <w:rPr>
          <w:color w:val="000000"/>
        </w:rPr>
        <w:t>idity and complications such as chronic pain at the donor site[</w:t>
      </w:r>
      <w:r>
        <w:rPr>
          <w:color w:val="000000"/>
        </w:rPr>
        <w:t>10</w:t>
      </w:r>
      <w:r w:rsidRPr="00114179">
        <w:rPr>
          <w:color w:val="000000"/>
        </w:rPr>
        <w:t>-1</w:t>
      </w:r>
      <w:r>
        <w:rPr>
          <w:color w:val="000000"/>
        </w:rPr>
        <w:t>2</w:t>
      </w:r>
      <w:r w:rsidRPr="00114179">
        <w:rPr>
          <w:color w:val="000000"/>
        </w:rPr>
        <w:t xml:space="preserve">]. </w:t>
      </w:r>
      <w:r>
        <w:rPr>
          <w:color w:val="000000"/>
        </w:rPr>
        <w:t>D</w:t>
      </w:r>
      <w:r w:rsidRPr="00114179">
        <w:rPr>
          <w:color w:val="000000"/>
        </w:rPr>
        <w:t xml:space="preserve">ifferent </w:t>
      </w:r>
      <w:r>
        <w:rPr>
          <w:color w:val="000000"/>
        </w:rPr>
        <w:t>kinds</w:t>
      </w:r>
      <w:r w:rsidRPr="00114179">
        <w:rPr>
          <w:color w:val="000000"/>
        </w:rPr>
        <w:t xml:space="preserve"> of materials have </w:t>
      </w:r>
      <w:r w:rsidRPr="00B36106">
        <w:rPr>
          <w:color w:val="000000"/>
        </w:rPr>
        <w:t xml:space="preserve">been developed </w:t>
      </w:r>
      <w:r w:rsidRPr="00BE1C2E">
        <w:rPr>
          <w:color w:val="000000" w:themeColor="text1"/>
        </w:rPr>
        <w:t xml:space="preserve">in order to promote </w:t>
      </w:r>
      <w:r>
        <w:rPr>
          <w:color w:val="000000"/>
        </w:rPr>
        <w:t>solid fusion</w:t>
      </w:r>
      <w:r w:rsidRPr="00B36106">
        <w:rPr>
          <w:color w:val="000000"/>
        </w:rPr>
        <w:t xml:space="preserve"> at the same time</w:t>
      </w:r>
      <w:r>
        <w:rPr>
          <w:color w:val="000000"/>
        </w:rPr>
        <w:t xml:space="preserve"> that</w:t>
      </w:r>
      <w:r w:rsidRPr="00B36106">
        <w:rPr>
          <w:color w:val="000000"/>
        </w:rPr>
        <w:t xml:space="preserve"> </w:t>
      </w:r>
      <w:r>
        <w:rPr>
          <w:color w:val="000000"/>
        </w:rPr>
        <w:t>reduce</w:t>
      </w:r>
      <w:r w:rsidRPr="00B36106">
        <w:rPr>
          <w:color w:val="000000"/>
        </w:rPr>
        <w:t xml:space="preserve"> morbidity. They act as osteoconductive scaffold</w:t>
      </w:r>
      <w:r>
        <w:rPr>
          <w:color w:val="000000"/>
        </w:rPr>
        <w:t>s</w:t>
      </w:r>
      <w:r w:rsidRPr="00B36106">
        <w:rPr>
          <w:color w:val="000000"/>
        </w:rPr>
        <w:t>, de</w:t>
      </w:r>
      <w:r>
        <w:rPr>
          <w:color w:val="000000"/>
        </w:rPr>
        <w:t>sign</w:t>
      </w:r>
      <w:r w:rsidRPr="00B36106">
        <w:rPr>
          <w:color w:val="000000"/>
        </w:rPr>
        <w:t>ed</w:t>
      </w:r>
      <w:r w:rsidRPr="00114179">
        <w:rPr>
          <w:color w:val="000000"/>
        </w:rPr>
        <w:t xml:space="preserve"> to inser</w:t>
      </w:r>
      <w:r>
        <w:rPr>
          <w:color w:val="000000"/>
        </w:rPr>
        <w:t>t</w:t>
      </w:r>
      <w:r w:rsidRPr="00BE1C2E">
        <w:rPr>
          <w:color w:val="FF0000"/>
        </w:rPr>
        <w:t xml:space="preserve"> </w:t>
      </w:r>
      <w:r w:rsidRPr="00114179">
        <w:rPr>
          <w:color w:val="000000"/>
        </w:rPr>
        <w:t>osteogenic material[1</w:t>
      </w:r>
      <w:r>
        <w:rPr>
          <w:color w:val="000000"/>
        </w:rPr>
        <w:t>3</w:t>
      </w:r>
      <w:r w:rsidRPr="00114179">
        <w:rPr>
          <w:color w:val="000000"/>
        </w:rPr>
        <w:t xml:space="preserve">]. Furthermore, synthetic bone grafts have emerged in an attempt to avoid or </w:t>
      </w:r>
      <w:r w:rsidRPr="00BE1C2E">
        <w:rPr>
          <w:color w:val="000000" w:themeColor="text1"/>
        </w:rPr>
        <w:t xml:space="preserve">minimize </w:t>
      </w:r>
      <w:r w:rsidRPr="00114179">
        <w:rPr>
          <w:color w:val="000000"/>
        </w:rPr>
        <w:t>complications of autograft harvest[</w:t>
      </w:r>
      <w:r>
        <w:rPr>
          <w:color w:val="000000"/>
        </w:rPr>
        <w:t>11</w:t>
      </w:r>
      <w:r w:rsidRPr="00114179">
        <w:rPr>
          <w:color w:val="000000"/>
        </w:rPr>
        <w:t>]. </w:t>
      </w:r>
    </w:p>
    <w:p w14:paraId="01C7BB19" w14:textId="324E5C31" w:rsidR="00725A6E" w:rsidRPr="00114179" w:rsidRDefault="00725A6E" w:rsidP="00725A6E">
      <w:pPr>
        <w:spacing w:before="240" w:after="240" w:line="360" w:lineRule="auto"/>
        <w:jc w:val="both"/>
      </w:pPr>
      <w:r w:rsidRPr="00114179">
        <w:rPr>
          <w:color w:val="000000"/>
        </w:rPr>
        <w:t>Bone Morphogenetic Proteins (</w:t>
      </w:r>
      <w:r w:rsidRPr="00114179">
        <w:rPr>
          <w:color w:val="000000"/>
          <w:shd w:val="clear" w:color="auto" w:fill="FFFFFF"/>
        </w:rPr>
        <w:t xml:space="preserve">BMPs) </w:t>
      </w:r>
      <w:r w:rsidRPr="00BE1C2E">
        <w:rPr>
          <w:color w:val="000000" w:themeColor="text1"/>
          <w:shd w:val="clear" w:color="auto" w:fill="FFFFFF"/>
        </w:rPr>
        <w:t xml:space="preserve">emerged in this context. </w:t>
      </w:r>
      <w:r>
        <w:rPr>
          <w:color w:val="000000"/>
          <w:shd w:val="clear" w:color="auto" w:fill="FFFFFF"/>
        </w:rPr>
        <w:t>L</w:t>
      </w:r>
      <w:r w:rsidRPr="00114179">
        <w:rPr>
          <w:color w:val="000000"/>
          <w:shd w:val="clear" w:color="auto" w:fill="FFFFFF"/>
        </w:rPr>
        <w:t>iterature</w:t>
      </w:r>
      <w:r>
        <w:rPr>
          <w:color w:val="000000"/>
          <w:shd w:val="clear" w:color="auto" w:fill="FFFFFF"/>
        </w:rPr>
        <w:t xml:space="preserve"> data</w:t>
      </w:r>
      <w:r w:rsidRPr="00114179">
        <w:rPr>
          <w:color w:val="000000"/>
          <w:shd w:val="clear" w:color="auto" w:fill="FFFFFF"/>
        </w:rPr>
        <w:t xml:space="preserve"> shows that BMPs </w:t>
      </w:r>
      <w:r>
        <w:rPr>
          <w:color w:val="000000" w:themeColor="text1"/>
          <w:shd w:val="clear" w:color="auto" w:fill="FFFFFF"/>
        </w:rPr>
        <w:t xml:space="preserve">are </w:t>
      </w:r>
      <w:r w:rsidRPr="00114179">
        <w:rPr>
          <w:color w:val="000000"/>
          <w:shd w:val="clear" w:color="auto" w:fill="FFFFFF"/>
        </w:rPr>
        <w:t xml:space="preserve">effective when compared </w:t>
      </w:r>
      <w:r>
        <w:rPr>
          <w:color w:val="000000" w:themeColor="text1"/>
          <w:shd w:val="clear" w:color="auto" w:fill="FFFFFF"/>
        </w:rPr>
        <w:t xml:space="preserve">to </w:t>
      </w:r>
      <w:r w:rsidRPr="00114179">
        <w:rPr>
          <w:color w:val="000000"/>
          <w:shd w:val="clear" w:color="auto" w:fill="FFFFFF"/>
        </w:rPr>
        <w:t xml:space="preserve">iliac crest bone graft, </w:t>
      </w:r>
      <w:r>
        <w:rPr>
          <w:color w:val="000000"/>
          <w:shd w:val="clear" w:color="auto" w:fill="FFFFFF"/>
        </w:rPr>
        <w:t xml:space="preserve">although its </w:t>
      </w:r>
      <w:r w:rsidRPr="00114179">
        <w:rPr>
          <w:color w:val="000000"/>
          <w:shd w:val="clear" w:color="auto" w:fill="FFFFFF"/>
        </w:rPr>
        <w:t>high</w:t>
      </w:r>
      <w:r>
        <w:rPr>
          <w:color w:val="000000"/>
          <w:shd w:val="clear" w:color="auto" w:fill="FFFFFF"/>
        </w:rPr>
        <w:t>er</w:t>
      </w:r>
      <w:r w:rsidRPr="00114179">
        <w:rPr>
          <w:color w:val="000000"/>
          <w:shd w:val="clear" w:color="auto" w:fill="FFFFFF"/>
        </w:rPr>
        <w:t xml:space="preserve"> costs and </w:t>
      </w:r>
      <w:r>
        <w:rPr>
          <w:color w:val="000000" w:themeColor="text1"/>
          <w:shd w:val="clear" w:color="auto" w:fill="FFFFFF"/>
        </w:rPr>
        <w:t xml:space="preserve">some </w:t>
      </w:r>
      <w:r w:rsidRPr="00114179">
        <w:rPr>
          <w:color w:val="000000"/>
          <w:shd w:val="clear" w:color="auto" w:fill="FFFFFF"/>
        </w:rPr>
        <w:t xml:space="preserve">safety concerns </w:t>
      </w:r>
      <w:r>
        <w:rPr>
          <w:color w:val="000000"/>
          <w:shd w:val="clear" w:color="auto" w:fill="FFFFFF"/>
        </w:rPr>
        <w:t>due to</w:t>
      </w:r>
      <w:r w:rsidRPr="00114179">
        <w:rPr>
          <w:color w:val="000000"/>
          <w:shd w:val="clear" w:color="auto" w:fill="FFFFFF"/>
        </w:rPr>
        <w:t xml:space="preserve"> reported </w:t>
      </w:r>
      <w:r w:rsidRPr="00710811">
        <w:rPr>
          <w:color w:val="000000" w:themeColor="text1"/>
          <w:shd w:val="clear" w:color="auto" w:fill="FFFFFF"/>
        </w:rPr>
        <w:t>complication</w:t>
      </w:r>
      <w:r>
        <w:rPr>
          <w:color w:val="000000" w:themeColor="text1"/>
          <w:shd w:val="clear" w:color="auto" w:fill="FFFFFF"/>
        </w:rPr>
        <w:t>s</w:t>
      </w:r>
      <w:r w:rsidRPr="00710811">
        <w:rPr>
          <w:color w:val="000000" w:themeColor="text1"/>
          <w:shd w:val="clear" w:color="auto" w:fill="FFFFFF"/>
        </w:rPr>
        <w:t>[1</w:t>
      </w:r>
      <w:r>
        <w:rPr>
          <w:color w:val="000000" w:themeColor="text1"/>
          <w:shd w:val="clear" w:color="auto" w:fill="FFFFFF"/>
        </w:rPr>
        <w:t>4</w:t>
      </w:r>
      <w:r w:rsidRPr="00710811">
        <w:rPr>
          <w:color w:val="000000" w:themeColor="text1"/>
          <w:shd w:val="clear" w:color="auto" w:fill="FFFFFF"/>
        </w:rPr>
        <w:t>-1</w:t>
      </w:r>
      <w:r>
        <w:rPr>
          <w:color w:val="000000" w:themeColor="text1"/>
          <w:shd w:val="clear" w:color="auto" w:fill="FFFFFF"/>
        </w:rPr>
        <w:t>6</w:t>
      </w:r>
      <w:r w:rsidRPr="00710811">
        <w:rPr>
          <w:color w:val="000000" w:themeColor="text1"/>
          <w:shd w:val="clear" w:color="auto" w:fill="FFFFFF"/>
        </w:rPr>
        <w:t xml:space="preserve">]. </w:t>
      </w:r>
      <w:r w:rsidR="00351872">
        <w:rPr>
          <w:color w:val="000000" w:themeColor="text1"/>
          <w:shd w:val="clear" w:color="auto" w:fill="FFFFFF"/>
        </w:rPr>
        <w:t>A</w:t>
      </w:r>
      <w:r>
        <w:rPr>
          <w:color w:val="000000" w:themeColor="text1"/>
          <w:shd w:val="clear" w:color="auto" w:fill="FFFFFF"/>
        </w:rPr>
        <w:t xml:space="preserve">llogeneic </w:t>
      </w:r>
      <w:r w:rsidRPr="00710811">
        <w:rPr>
          <w:color w:val="000000" w:themeColor="text1"/>
          <w:shd w:val="clear" w:color="auto" w:fill="FFFFFF"/>
        </w:rPr>
        <w:t xml:space="preserve">demineralized bone matrix (DBM) is another type of bone graft material as an alternative to </w:t>
      </w:r>
      <w:r w:rsidR="009C55A7">
        <w:rPr>
          <w:color w:val="000000" w:themeColor="text1"/>
          <w:shd w:val="clear" w:color="auto" w:fill="FFFFFF"/>
        </w:rPr>
        <w:t>ABG</w:t>
      </w:r>
      <w:r w:rsidRPr="00710811">
        <w:rPr>
          <w:color w:val="000000" w:themeColor="text1"/>
          <w:shd w:val="clear" w:color="auto" w:fill="FFFFFF"/>
        </w:rPr>
        <w:t>. It has osteoinductive qualities and can serve as the three-dimensional scaffold to support new tissue growth[1</w:t>
      </w:r>
      <w:r>
        <w:rPr>
          <w:color w:val="000000" w:themeColor="text1"/>
          <w:shd w:val="clear" w:color="auto" w:fill="FFFFFF"/>
        </w:rPr>
        <w:t>7]</w:t>
      </w:r>
      <w:r w:rsidRPr="00710811">
        <w:rPr>
          <w:color w:val="000000" w:themeColor="text1"/>
          <w:shd w:val="clear" w:color="auto" w:fill="FFFFFF"/>
        </w:rPr>
        <w:t>. Based on the available evidence, the use of DBM</w:t>
      </w:r>
      <w:r>
        <w:rPr>
          <w:color w:val="000000" w:themeColor="text1"/>
          <w:shd w:val="clear" w:color="auto" w:fill="FFFFFF"/>
        </w:rPr>
        <w:t xml:space="preserve"> as an autograft bone extender</w:t>
      </w:r>
      <w:r w:rsidRPr="00710811">
        <w:rPr>
          <w:color w:val="000000" w:themeColor="text1"/>
          <w:shd w:val="clear" w:color="auto" w:fill="FFFFFF"/>
        </w:rPr>
        <w:t xml:space="preserve"> in posterolateral lumbar spine fusion and lumbar interbody fusion show</w:t>
      </w:r>
      <w:r>
        <w:rPr>
          <w:color w:val="000000" w:themeColor="text1"/>
          <w:shd w:val="clear" w:color="auto" w:fill="FFFFFF"/>
        </w:rPr>
        <w:t>s</w:t>
      </w:r>
      <w:r w:rsidRPr="00710811">
        <w:rPr>
          <w:color w:val="000000" w:themeColor="text1"/>
          <w:shd w:val="clear" w:color="auto" w:fill="FFFFFF"/>
        </w:rPr>
        <w:t xml:space="preserve"> a </w:t>
      </w:r>
      <w:r>
        <w:rPr>
          <w:color w:val="000000" w:themeColor="text1"/>
          <w:shd w:val="clear" w:color="auto" w:fill="FFFFFF"/>
        </w:rPr>
        <w:t>similar</w:t>
      </w:r>
      <w:r w:rsidRPr="00710811">
        <w:rPr>
          <w:color w:val="000000" w:themeColor="text1"/>
          <w:shd w:val="clear" w:color="auto" w:fill="FFFFFF"/>
        </w:rPr>
        <w:t xml:space="preserve"> fusion rate </w:t>
      </w:r>
      <w:r>
        <w:rPr>
          <w:color w:val="000000" w:themeColor="text1"/>
          <w:shd w:val="clear" w:color="auto" w:fill="FFFFFF"/>
        </w:rPr>
        <w:t>compared to</w:t>
      </w:r>
      <w:r w:rsidRPr="00710811">
        <w:rPr>
          <w:color w:val="000000" w:themeColor="text1"/>
          <w:shd w:val="clear" w:color="auto" w:fill="FFFFFF"/>
        </w:rPr>
        <w:t xml:space="preserve"> autograft alone[1</w:t>
      </w:r>
      <w:r>
        <w:rPr>
          <w:color w:val="000000" w:themeColor="text1"/>
          <w:shd w:val="clear" w:color="auto" w:fill="FFFFFF"/>
        </w:rPr>
        <w:t>8</w:t>
      </w:r>
      <w:r w:rsidRPr="00710811">
        <w:rPr>
          <w:color w:val="000000" w:themeColor="text1"/>
          <w:shd w:val="clear" w:color="auto" w:fill="FFFFFF"/>
        </w:rPr>
        <w:t>-</w:t>
      </w:r>
      <w:r>
        <w:rPr>
          <w:color w:val="000000" w:themeColor="text1"/>
          <w:shd w:val="clear" w:color="auto" w:fill="FFFFFF"/>
        </w:rPr>
        <w:t>20]</w:t>
      </w:r>
      <w:r w:rsidRPr="00710811">
        <w:rPr>
          <w:color w:val="000000" w:themeColor="text1"/>
          <w:shd w:val="clear" w:color="auto" w:fill="FFFFFF"/>
        </w:rPr>
        <w:t>.</w:t>
      </w:r>
      <w:r>
        <w:rPr>
          <w:color w:val="000000" w:themeColor="text1"/>
          <w:shd w:val="clear" w:color="auto" w:fill="FFFFFF"/>
        </w:rPr>
        <w:t xml:space="preserve"> </w:t>
      </w:r>
      <w:r w:rsidRPr="00710811">
        <w:rPr>
          <w:color w:val="000000" w:themeColor="text1"/>
          <w:shd w:val="clear" w:color="auto" w:fill="FFFFFF"/>
        </w:rPr>
        <w:t xml:space="preserve">Although the results of DBM in satisfactory fusion </w:t>
      </w:r>
      <w:r>
        <w:rPr>
          <w:color w:val="000000" w:themeColor="text1"/>
          <w:shd w:val="clear" w:color="auto" w:fill="FFFFFF"/>
        </w:rPr>
        <w:t>seemed</w:t>
      </w:r>
      <w:r w:rsidRPr="00710811">
        <w:rPr>
          <w:color w:val="000000" w:themeColor="text1"/>
          <w:shd w:val="clear" w:color="auto" w:fill="FFFFFF"/>
        </w:rPr>
        <w:t xml:space="preserve"> solid, it has a high cost and its use is not universally approved</w:t>
      </w:r>
      <w:r w:rsidRPr="00114179">
        <w:rPr>
          <w:color w:val="212121"/>
          <w:shd w:val="clear" w:color="auto" w:fill="FFFFFF"/>
        </w:rPr>
        <w:t>.</w:t>
      </w:r>
      <w:r>
        <w:rPr>
          <w:color w:val="212121"/>
          <w:shd w:val="clear" w:color="auto" w:fill="FFFFFF"/>
        </w:rPr>
        <w:t xml:space="preserve"> </w:t>
      </w:r>
    </w:p>
    <w:p w14:paraId="6661509F" w14:textId="4C4B4923" w:rsidR="00725A6E" w:rsidRDefault="00725A6E" w:rsidP="00725A6E">
      <w:pPr>
        <w:spacing w:before="240" w:after="240" w:line="360" w:lineRule="auto"/>
        <w:jc w:val="both"/>
        <w:rPr>
          <w:color w:val="000000"/>
          <w:shd w:val="clear" w:color="auto" w:fill="FFFFFF"/>
        </w:rPr>
      </w:pPr>
      <w:r>
        <w:rPr>
          <w:color w:val="000000"/>
          <w:shd w:val="clear" w:color="auto" w:fill="FFFFFF"/>
        </w:rPr>
        <w:lastRenderedPageBreak/>
        <w:t>A new generation of s</w:t>
      </w:r>
      <w:r w:rsidRPr="00114179">
        <w:rPr>
          <w:color w:val="000000"/>
          <w:shd w:val="clear" w:color="auto" w:fill="FFFFFF"/>
        </w:rPr>
        <w:t xml:space="preserve">ynthetic ceramic bone graft substitutes </w:t>
      </w:r>
      <w:r>
        <w:rPr>
          <w:color w:val="000000"/>
          <w:shd w:val="clear" w:color="auto" w:fill="FFFFFF"/>
        </w:rPr>
        <w:t>has gain</w:t>
      </w:r>
      <w:r w:rsidRPr="00114179">
        <w:rPr>
          <w:color w:val="000000"/>
          <w:shd w:val="clear" w:color="auto" w:fill="FFFFFF"/>
        </w:rPr>
        <w:t>ed popularity as they intimately resemble natural bone</w:t>
      </w:r>
      <w:r>
        <w:rPr>
          <w:color w:val="000000"/>
          <w:shd w:val="clear" w:color="auto" w:fill="FFFFFF"/>
        </w:rPr>
        <w:t xml:space="preserve"> with </w:t>
      </w:r>
      <w:r w:rsidRPr="00114179">
        <w:rPr>
          <w:color w:val="000000"/>
          <w:shd w:val="clear" w:color="auto" w:fill="FFFFFF"/>
        </w:rPr>
        <w:t xml:space="preserve">intrinsic osteoinductive properties </w:t>
      </w:r>
      <w:r>
        <w:rPr>
          <w:color w:val="000000"/>
          <w:shd w:val="clear" w:color="auto" w:fill="FFFFFF"/>
        </w:rPr>
        <w:t>due to</w:t>
      </w:r>
      <w:r w:rsidRPr="00114179">
        <w:rPr>
          <w:color w:val="000000"/>
          <w:shd w:val="clear" w:color="auto" w:fill="FFFFFF"/>
        </w:rPr>
        <w:t xml:space="preserve"> </w:t>
      </w:r>
      <w:r>
        <w:rPr>
          <w:color w:val="000000"/>
          <w:shd w:val="clear" w:color="auto" w:fill="FFFFFF"/>
        </w:rPr>
        <w:t>their specifically engineered</w:t>
      </w:r>
      <w:r w:rsidRPr="00114179">
        <w:rPr>
          <w:color w:val="000000"/>
          <w:shd w:val="clear" w:color="auto" w:fill="FFFFFF"/>
        </w:rPr>
        <w:t xml:space="preserve"> surface microarchitecture</w:t>
      </w:r>
      <w:r>
        <w:rPr>
          <w:color w:val="000000"/>
          <w:shd w:val="clear" w:color="auto" w:fill="FFFFFF"/>
        </w:rPr>
        <w:t>,</w:t>
      </w:r>
      <w:r w:rsidRPr="00114179">
        <w:rPr>
          <w:color w:val="000000"/>
          <w:shd w:val="clear" w:color="auto" w:fill="FFFFFF"/>
        </w:rPr>
        <w:t xml:space="preserve"> designed to induce cell </w:t>
      </w:r>
      <w:r>
        <w:rPr>
          <w:color w:val="000000"/>
          <w:shd w:val="clear" w:color="auto" w:fill="FFFFFF"/>
        </w:rPr>
        <w:t>differentiation</w:t>
      </w:r>
      <w:r w:rsidRPr="00114179">
        <w:rPr>
          <w:color w:val="000000"/>
          <w:shd w:val="clear" w:color="auto" w:fill="FFFFFF"/>
        </w:rPr>
        <w:t xml:space="preserve"> and drive bone fusion [</w:t>
      </w:r>
      <w:r>
        <w:rPr>
          <w:color w:val="000000"/>
          <w:shd w:val="clear" w:color="auto" w:fill="FFFFFF"/>
        </w:rPr>
        <w:t>9,10]</w:t>
      </w:r>
      <w:r w:rsidR="00282FCE">
        <w:rPr>
          <w:color w:val="000000"/>
          <w:shd w:val="clear" w:color="auto" w:fill="FFFFFF"/>
        </w:rPr>
        <w:t xml:space="preserve">. </w:t>
      </w:r>
      <w:r w:rsidR="00C066A8" w:rsidRPr="005F1268">
        <w:rPr>
          <w:highlight w:val="lightGray"/>
          <w:lang w:bidi="en-US"/>
        </w:rPr>
        <w:t>CBGS</w:t>
      </w:r>
      <w:r w:rsidR="00C066A8" w:rsidRPr="00C066A8" w:rsidDel="00C066A8">
        <w:rPr>
          <w:lang w:bidi="en-US"/>
        </w:rPr>
        <w:t xml:space="preserve"> </w:t>
      </w:r>
      <w:r w:rsidRPr="003D669A">
        <w:rPr>
          <w:lang w:bidi="en-US"/>
        </w:rPr>
        <w:t>is a synthetic bone material composed of tricalcium phosphate (TCP) granules</w:t>
      </w:r>
      <w:r>
        <w:rPr>
          <w:lang w:bidi="en-US"/>
        </w:rPr>
        <w:t xml:space="preserve"> with a polymeric binder</w:t>
      </w:r>
      <w:r w:rsidRPr="003D669A">
        <w:rPr>
          <w:lang w:bidi="en-US"/>
        </w:rPr>
        <w:t xml:space="preserve"> </w:t>
      </w:r>
      <w:r>
        <w:rPr>
          <w:lang w:bidi="en-US"/>
        </w:rPr>
        <w:t>able</w:t>
      </w:r>
      <w:r w:rsidRPr="003D669A">
        <w:rPr>
          <w:lang w:bidi="en-US"/>
        </w:rPr>
        <w:t xml:space="preserve"> to promote spinal fusions</w:t>
      </w:r>
      <w:r>
        <w:rPr>
          <w:lang w:bidi="en-US"/>
        </w:rPr>
        <w:t xml:space="preserve"> similar to autologous bone graft</w:t>
      </w:r>
      <w:r w:rsidRPr="003D669A">
        <w:rPr>
          <w:lang w:bidi="en-US"/>
        </w:rPr>
        <w:t xml:space="preserve">. </w:t>
      </w:r>
      <w:r w:rsidR="00282FCE">
        <w:rPr>
          <w:color w:val="000000"/>
          <w:shd w:val="clear" w:color="auto" w:fill="FFFFFF"/>
        </w:rPr>
        <w:t>S</w:t>
      </w:r>
      <w:r w:rsidRPr="00114179">
        <w:rPr>
          <w:color w:val="000000"/>
          <w:shd w:val="clear" w:color="auto" w:fill="FFFFFF"/>
        </w:rPr>
        <w:t xml:space="preserve">tudies </w:t>
      </w:r>
      <w:r>
        <w:rPr>
          <w:color w:val="000000"/>
          <w:shd w:val="clear" w:color="auto" w:fill="FFFFFF"/>
        </w:rPr>
        <w:t>demonstrated non-inferior fusion</w:t>
      </w:r>
      <w:r w:rsidRPr="00114179">
        <w:rPr>
          <w:color w:val="000000"/>
          <w:shd w:val="clear" w:color="auto" w:fill="FFFFFF"/>
        </w:rPr>
        <w:t xml:space="preserve"> results and support </w:t>
      </w:r>
      <w:r w:rsidR="00C066A8" w:rsidRPr="005F1268">
        <w:rPr>
          <w:color w:val="000000"/>
          <w:highlight w:val="lightGray"/>
        </w:rPr>
        <w:t>CBGS</w:t>
      </w:r>
      <w:r w:rsidR="00C066A8" w:rsidRPr="00C066A8" w:rsidDel="00C066A8">
        <w:rPr>
          <w:color w:val="000000"/>
        </w:rPr>
        <w:t xml:space="preserve"> </w:t>
      </w:r>
      <w:r w:rsidRPr="00114179">
        <w:rPr>
          <w:color w:val="000000"/>
          <w:shd w:val="clear" w:color="auto" w:fill="FFFFFF"/>
        </w:rPr>
        <w:t xml:space="preserve">as </w:t>
      </w:r>
      <w:r w:rsidRPr="0054466A">
        <w:rPr>
          <w:color w:val="000000"/>
          <w:shd w:val="clear" w:color="auto" w:fill="FFFFFF"/>
        </w:rPr>
        <w:t>a standalone bone graft substitute for autograft in instrumented thoracolumbar postero-lateral fusion[</w:t>
      </w:r>
      <w:r>
        <w:rPr>
          <w:color w:val="000000"/>
          <w:shd w:val="clear" w:color="auto" w:fill="FFFFFF"/>
        </w:rPr>
        <w:t>21</w:t>
      </w:r>
      <w:r w:rsidRPr="0054466A">
        <w:rPr>
          <w:color w:val="000000"/>
          <w:shd w:val="clear" w:color="auto" w:fill="FFFFFF"/>
        </w:rPr>
        <w:t>,2</w:t>
      </w:r>
      <w:r>
        <w:rPr>
          <w:color w:val="000000"/>
          <w:shd w:val="clear" w:color="auto" w:fill="FFFFFF"/>
        </w:rPr>
        <w:t>2</w:t>
      </w:r>
      <w:r w:rsidRPr="0054466A">
        <w:rPr>
          <w:color w:val="000000"/>
          <w:shd w:val="clear" w:color="auto" w:fill="FFFFFF"/>
        </w:rPr>
        <w:t xml:space="preserve">]. </w:t>
      </w:r>
    </w:p>
    <w:p w14:paraId="3E807A6E" w14:textId="20B41BC6" w:rsidR="008871D8" w:rsidRDefault="00725A6E" w:rsidP="0054466A">
      <w:pPr>
        <w:spacing w:before="240" w:after="240" w:line="360" w:lineRule="auto"/>
        <w:jc w:val="both"/>
        <w:rPr>
          <w:color w:val="000000"/>
        </w:rPr>
      </w:pPr>
      <w:r w:rsidRPr="0054466A">
        <w:rPr>
          <w:color w:val="000000"/>
          <w:shd w:val="clear" w:color="auto" w:fill="FFFFFF"/>
        </w:rPr>
        <w:t>This is the first compar</w:t>
      </w:r>
      <w:r>
        <w:rPr>
          <w:color w:val="000000"/>
          <w:shd w:val="clear" w:color="auto" w:fill="FFFFFF"/>
        </w:rPr>
        <w:t>ative</w:t>
      </w:r>
      <w:r w:rsidRPr="0054466A">
        <w:rPr>
          <w:color w:val="000000"/>
          <w:shd w:val="clear" w:color="auto" w:fill="FFFFFF"/>
        </w:rPr>
        <w:t xml:space="preserve"> interbody fusion study </w:t>
      </w:r>
      <w:r>
        <w:rPr>
          <w:color w:val="000000"/>
          <w:shd w:val="clear" w:color="auto" w:fill="FFFFFF"/>
        </w:rPr>
        <w:t xml:space="preserve">to </w:t>
      </w:r>
      <w:r w:rsidRPr="0054466A">
        <w:rPr>
          <w:color w:val="000000"/>
        </w:rPr>
        <w:t>evaluate the</w:t>
      </w:r>
      <w:r w:rsidRPr="00234968">
        <w:rPr>
          <w:color w:val="000000"/>
        </w:rPr>
        <w:t xml:space="preserve"> clinical success of </w:t>
      </w:r>
      <w:r w:rsidR="00C066A8" w:rsidRPr="005F1268">
        <w:rPr>
          <w:color w:val="000000"/>
          <w:highlight w:val="lightGray"/>
        </w:rPr>
        <w:t>CBGS</w:t>
      </w:r>
      <w:r w:rsidR="00C066A8" w:rsidRPr="00C066A8" w:rsidDel="00C066A8">
        <w:rPr>
          <w:color w:val="000000"/>
        </w:rPr>
        <w:t xml:space="preserve"> </w:t>
      </w:r>
      <w:r w:rsidRPr="00234968">
        <w:rPr>
          <w:color w:val="000000"/>
        </w:rPr>
        <w:t>as a bone graft substitute for autograft in XLIF procedures.</w:t>
      </w:r>
      <w:r>
        <w:t xml:space="preserve"> It was conducted </w:t>
      </w:r>
      <w:r>
        <w:rPr>
          <w:color w:val="000000"/>
        </w:rPr>
        <w:t>i</w:t>
      </w:r>
      <w:r w:rsidRPr="00234968">
        <w:rPr>
          <w:color w:val="000000"/>
        </w:rPr>
        <w:t xml:space="preserve">n the scenario of less morbid and less invasive surgery, </w:t>
      </w:r>
      <w:r>
        <w:rPr>
          <w:color w:val="000000"/>
        </w:rPr>
        <w:t xml:space="preserve">looking for a cost-effective graft substitute in order to </w:t>
      </w:r>
      <w:r w:rsidRPr="00234968">
        <w:rPr>
          <w:color w:val="000000"/>
        </w:rPr>
        <w:t>avoid bone harvesting.</w:t>
      </w:r>
    </w:p>
    <w:p w14:paraId="1FCB8943" w14:textId="6C92F5E1" w:rsidR="00FA0332" w:rsidRPr="00684044" w:rsidRDefault="00FA0332" w:rsidP="00FA0332">
      <w:pPr>
        <w:spacing w:before="240" w:after="240"/>
        <w:jc w:val="both"/>
        <w:rPr>
          <w:b/>
          <w:bCs/>
          <w:color w:val="000000"/>
        </w:rPr>
      </w:pPr>
      <w:r w:rsidRPr="00FA0332">
        <w:rPr>
          <w:b/>
          <w:bCs/>
          <w:color w:val="000000"/>
        </w:rPr>
        <w:t>Materials and methods </w:t>
      </w:r>
    </w:p>
    <w:p w14:paraId="6AEF71E3" w14:textId="19A52C3C" w:rsidR="004A2BE5" w:rsidRDefault="009D1674" w:rsidP="004A2BE5">
      <w:pPr>
        <w:spacing w:line="360" w:lineRule="auto"/>
        <w:jc w:val="both"/>
        <w:rPr>
          <w:color w:val="000000"/>
        </w:rPr>
      </w:pPr>
      <w:r>
        <w:rPr>
          <w:color w:val="000000"/>
        </w:rPr>
        <w:t>A total of 45</w:t>
      </w:r>
      <w:r w:rsidR="00FA0332" w:rsidRPr="00FA0332">
        <w:rPr>
          <w:color w:val="000000"/>
        </w:rPr>
        <w:t xml:space="preserve"> adult subjects were consecutively enrolled and randomized to a single-level XLIF procedure using either </w:t>
      </w:r>
      <w:r w:rsidR="00006D30" w:rsidRPr="00B0760A">
        <w:rPr>
          <w:color w:val="000000"/>
          <w:highlight w:val="lightGray"/>
        </w:rPr>
        <w:t>the commercial CBGS</w:t>
      </w:r>
      <w:r w:rsidR="00006D30" w:rsidRPr="00006D30">
        <w:rPr>
          <w:color w:val="000000"/>
        </w:rPr>
        <w:t xml:space="preserve"> </w:t>
      </w:r>
      <w:proofErr w:type="spellStart"/>
      <w:r w:rsidR="00FA0332" w:rsidRPr="00FA0332">
        <w:rPr>
          <w:color w:val="000000"/>
        </w:rPr>
        <w:t>Attrax</w:t>
      </w:r>
      <w:proofErr w:type="spellEnd"/>
      <w:r w:rsidR="00FA0332" w:rsidRPr="00FA0332">
        <w:rPr>
          <w:color w:val="000000"/>
        </w:rPr>
        <w:t xml:space="preserve"> Putty or iliac crest bone graft (ICBG) autograft </w:t>
      </w:r>
      <w:r w:rsidR="00DE3DE1" w:rsidRPr="00B0760A">
        <w:rPr>
          <w:color w:val="000000"/>
          <w:highlight w:val="lightGray"/>
        </w:rPr>
        <w:t>with an allocation ratio of 2:1</w:t>
      </w:r>
      <w:r w:rsidR="00DE3DE1">
        <w:rPr>
          <w:color w:val="000000"/>
        </w:rPr>
        <w:t xml:space="preserve"> </w:t>
      </w:r>
      <w:r w:rsidR="00FA0332" w:rsidRPr="00FA0332">
        <w:rPr>
          <w:color w:val="000000"/>
        </w:rPr>
        <w:t>(30 subjects</w:t>
      </w:r>
      <w:r w:rsidR="000D00EF">
        <w:rPr>
          <w:color w:val="000000"/>
        </w:rPr>
        <w:t xml:space="preserve"> </w:t>
      </w:r>
      <w:r w:rsidR="000D00EF" w:rsidRPr="00B0760A">
        <w:rPr>
          <w:color w:val="000000"/>
          <w:highlight w:val="lightGray"/>
        </w:rPr>
        <w:t xml:space="preserve">in the CBGS group and 15 subjects in the </w:t>
      </w:r>
      <w:r w:rsidR="00026893" w:rsidRPr="00B0760A">
        <w:rPr>
          <w:color w:val="000000"/>
          <w:highlight w:val="lightGray"/>
        </w:rPr>
        <w:t>ICBG group</w:t>
      </w:r>
      <w:r w:rsidR="00FA0332" w:rsidRPr="00FA0332">
        <w:rPr>
          <w:color w:val="000000"/>
        </w:rPr>
        <w:t xml:space="preserve">). </w:t>
      </w:r>
      <w:r w:rsidR="001973DF" w:rsidRPr="00B0760A">
        <w:rPr>
          <w:color w:val="000000"/>
          <w:highlight w:val="lightGray"/>
        </w:rPr>
        <w:t>A 1:1 treatment allocation was originally planned but d</w:t>
      </w:r>
      <w:r w:rsidR="00E440F7" w:rsidRPr="00B0760A">
        <w:rPr>
          <w:color w:val="000000"/>
          <w:highlight w:val="lightGray"/>
        </w:rPr>
        <w:t xml:space="preserve">ue to study delays and enrollment challenges, </w:t>
      </w:r>
      <w:r w:rsidR="001973DF" w:rsidRPr="00B0760A">
        <w:rPr>
          <w:color w:val="000000"/>
          <w:highlight w:val="lightGray"/>
        </w:rPr>
        <w:t xml:space="preserve">the </w:t>
      </w:r>
      <w:r w:rsidR="00E440F7" w:rsidRPr="00B0760A">
        <w:rPr>
          <w:color w:val="000000"/>
          <w:highlight w:val="lightGray"/>
        </w:rPr>
        <w:t>treatment allocation was changed to 2:1 mid-study.</w:t>
      </w:r>
      <w:r w:rsidR="00E440F7" w:rsidRPr="007C6772">
        <w:rPr>
          <w:color w:val="000000"/>
        </w:rPr>
        <w:t xml:space="preserve"> </w:t>
      </w:r>
      <w:r w:rsidR="007C6772" w:rsidRPr="00B0760A">
        <w:rPr>
          <w:color w:val="000000"/>
          <w:highlight w:val="lightGray"/>
        </w:rPr>
        <w:t>For those patients who had given informed consent to participate, a random envelope containing a randomization number was drawn and the biologic used during the XLIF procedure was determined.</w:t>
      </w:r>
      <w:r w:rsidR="007C6772" w:rsidRPr="007C6772">
        <w:rPr>
          <w:color w:val="000000"/>
        </w:rPr>
        <w:t xml:space="preserve"> </w:t>
      </w:r>
      <w:r w:rsidR="007C6772" w:rsidRPr="00B0760A">
        <w:rPr>
          <w:color w:val="000000"/>
          <w:highlight w:val="lightGray"/>
        </w:rPr>
        <w:t>Patient and surgeon were blinded to the biologic to be used until 48 hours prior to surgery (or as required per surgical planning timelines), at which time the surgeon and staff were unblinded to accommodate scheduling and ordering of appropriate equipment and operating room preparation.</w:t>
      </w:r>
      <w:r w:rsidR="007C6772">
        <w:rPr>
          <w:color w:val="000000"/>
        </w:rPr>
        <w:t xml:space="preserve"> </w:t>
      </w:r>
      <w:r w:rsidR="00FA0332" w:rsidRPr="00FA0332">
        <w:rPr>
          <w:color w:val="000000"/>
        </w:rPr>
        <w:t xml:space="preserve">All subjects </w:t>
      </w:r>
      <w:r>
        <w:rPr>
          <w:color w:val="000000"/>
        </w:rPr>
        <w:t>were diagnosed with</w:t>
      </w:r>
      <w:r w:rsidR="00FA0332" w:rsidRPr="00FA0332">
        <w:rPr>
          <w:color w:val="000000"/>
        </w:rPr>
        <w:t xml:space="preserve"> degenerative conditions of the lumbar spine at one level and underwent XLIF with posterior supplemental fixation</w:t>
      </w:r>
      <w:r w:rsidR="00AC6C4E">
        <w:rPr>
          <w:color w:val="000000"/>
        </w:rPr>
        <w:t xml:space="preserve"> in single position</w:t>
      </w:r>
      <w:r w:rsidR="009C55A7">
        <w:rPr>
          <w:color w:val="000000"/>
        </w:rPr>
        <w:t xml:space="preserve">. </w:t>
      </w:r>
      <w:r>
        <w:rPr>
          <w:color w:val="000000"/>
        </w:rPr>
        <w:t xml:space="preserve">All surgical procedures </w:t>
      </w:r>
      <w:r w:rsidR="00FA0332" w:rsidRPr="00FA0332">
        <w:rPr>
          <w:color w:val="000000"/>
        </w:rPr>
        <w:t>w</w:t>
      </w:r>
      <w:r>
        <w:rPr>
          <w:color w:val="000000"/>
        </w:rPr>
        <w:t>ere</w:t>
      </w:r>
      <w:r w:rsidR="00FA0332" w:rsidRPr="00FA0332">
        <w:rPr>
          <w:color w:val="000000"/>
        </w:rPr>
        <w:t xml:space="preserve"> performed by the same </w:t>
      </w:r>
      <w:r w:rsidR="00725EFD">
        <w:rPr>
          <w:color w:val="000000"/>
        </w:rPr>
        <w:t xml:space="preserve">senior </w:t>
      </w:r>
      <w:r w:rsidR="00FA0332" w:rsidRPr="00FA0332">
        <w:rPr>
          <w:color w:val="000000"/>
        </w:rPr>
        <w:t>spine surgeon (</w:t>
      </w:r>
      <w:r w:rsidR="00725EFD">
        <w:rPr>
          <w:color w:val="000000"/>
        </w:rPr>
        <w:t>CMM</w:t>
      </w:r>
      <w:r w:rsidR="00FA0332" w:rsidRPr="00FA0332">
        <w:rPr>
          <w:color w:val="000000"/>
        </w:rPr>
        <w:t xml:space="preserve">), between 2015 and 2019, in a single tertiary center, in Brazil. </w:t>
      </w:r>
      <w:r w:rsidR="004A2BE5" w:rsidRPr="00FA0332">
        <w:rPr>
          <w:color w:val="000000"/>
        </w:rPr>
        <w:t xml:space="preserve">The </w:t>
      </w:r>
      <w:r w:rsidR="004A2BE5">
        <w:rPr>
          <w:color w:val="000000"/>
        </w:rPr>
        <w:t>follow-up period</w:t>
      </w:r>
      <w:r w:rsidR="004A2BE5" w:rsidRPr="00FA0332">
        <w:rPr>
          <w:color w:val="000000"/>
        </w:rPr>
        <w:t xml:space="preserve"> was 24 months.</w:t>
      </w:r>
    </w:p>
    <w:p w14:paraId="4E0E1B10" w14:textId="77777777" w:rsidR="00D449D4" w:rsidRDefault="00D449D4" w:rsidP="00FA0332">
      <w:pPr>
        <w:spacing w:line="360" w:lineRule="auto"/>
        <w:jc w:val="both"/>
        <w:rPr>
          <w:color w:val="000000"/>
        </w:rPr>
      </w:pPr>
    </w:p>
    <w:p w14:paraId="6E17891C" w14:textId="350CFB36" w:rsidR="00FA0332" w:rsidRPr="004A2BE5" w:rsidRDefault="004A2BE5" w:rsidP="00FA0332">
      <w:pPr>
        <w:spacing w:line="360" w:lineRule="auto"/>
        <w:jc w:val="both"/>
        <w:rPr>
          <w:color w:val="000000"/>
        </w:rPr>
      </w:pPr>
      <w:r>
        <w:rPr>
          <w:color w:val="000000"/>
        </w:rPr>
        <w:t>E</w:t>
      </w:r>
      <w:r w:rsidR="00FA0332" w:rsidRPr="00FA0332">
        <w:rPr>
          <w:color w:val="000000"/>
        </w:rPr>
        <w:t>xclusion criteria were</w:t>
      </w:r>
      <w:r w:rsidR="009D1674">
        <w:rPr>
          <w:color w:val="000000"/>
        </w:rPr>
        <w:t xml:space="preserve">: 1) </w:t>
      </w:r>
      <w:r w:rsidR="00FA0332" w:rsidRPr="00FA0332">
        <w:rPr>
          <w:color w:val="000000"/>
        </w:rPr>
        <w:t xml:space="preserve">prior fusion at </w:t>
      </w:r>
      <w:r w:rsidR="009D1674">
        <w:rPr>
          <w:color w:val="000000"/>
        </w:rPr>
        <w:t xml:space="preserve">the </w:t>
      </w:r>
      <w:r w:rsidR="00FA0332" w:rsidRPr="00FA0332">
        <w:rPr>
          <w:color w:val="000000"/>
        </w:rPr>
        <w:t>operative level</w:t>
      </w:r>
      <w:r w:rsidR="009D1674">
        <w:rPr>
          <w:color w:val="000000"/>
        </w:rPr>
        <w:t>; 2)</w:t>
      </w:r>
      <w:r w:rsidR="00FA0332" w:rsidRPr="00FA0332">
        <w:rPr>
          <w:color w:val="000000"/>
        </w:rPr>
        <w:t xml:space="preserve"> prior failed fusion at any level</w:t>
      </w:r>
      <w:r w:rsidR="009D1674">
        <w:rPr>
          <w:color w:val="000000"/>
        </w:rPr>
        <w:t xml:space="preserve">; 3) concomitant </w:t>
      </w:r>
      <w:r w:rsidR="00FA0332" w:rsidRPr="00FA0332">
        <w:rPr>
          <w:color w:val="000000"/>
        </w:rPr>
        <w:t>diseases that significantly inhibit bone healing</w:t>
      </w:r>
      <w:r w:rsidR="009D1674">
        <w:rPr>
          <w:color w:val="000000"/>
        </w:rPr>
        <w:t>; 4) ongoing</w:t>
      </w:r>
      <w:r w:rsidR="00FA0332" w:rsidRPr="00FA0332">
        <w:rPr>
          <w:color w:val="000000"/>
        </w:rPr>
        <w:t xml:space="preserve"> treatment with </w:t>
      </w:r>
      <w:r w:rsidR="009D1674">
        <w:rPr>
          <w:color w:val="000000"/>
        </w:rPr>
        <w:t>drugs</w:t>
      </w:r>
      <w:r w:rsidR="00FA0332" w:rsidRPr="00FA0332">
        <w:rPr>
          <w:color w:val="000000"/>
        </w:rPr>
        <w:t xml:space="preserve"> interfering</w:t>
      </w:r>
      <w:r w:rsidR="009D1674">
        <w:rPr>
          <w:color w:val="000000"/>
        </w:rPr>
        <w:t xml:space="preserve"> in</w:t>
      </w:r>
      <w:r w:rsidR="00FA0332" w:rsidRPr="00FA0332">
        <w:rPr>
          <w:color w:val="000000"/>
        </w:rPr>
        <w:t xml:space="preserve"> calcium metabolism</w:t>
      </w:r>
      <w:r w:rsidR="009D1674">
        <w:rPr>
          <w:color w:val="000000"/>
        </w:rPr>
        <w:t xml:space="preserve">; </w:t>
      </w:r>
      <w:r w:rsidR="00FA0332" w:rsidRPr="00FA0332">
        <w:rPr>
          <w:color w:val="000000"/>
        </w:rPr>
        <w:t>and</w:t>
      </w:r>
      <w:r w:rsidR="009D1674">
        <w:rPr>
          <w:color w:val="000000"/>
        </w:rPr>
        <w:t xml:space="preserve"> 5)</w:t>
      </w:r>
      <w:r w:rsidR="00FA0332" w:rsidRPr="00FA0332">
        <w:rPr>
          <w:color w:val="000000"/>
        </w:rPr>
        <w:t xml:space="preserve"> </w:t>
      </w:r>
      <w:r w:rsidR="009D1674">
        <w:rPr>
          <w:color w:val="000000"/>
        </w:rPr>
        <w:t xml:space="preserve">fail to obtain </w:t>
      </w:r>
      <w:r w:rsidR="00FA0332" w:rsidRPr="00FA0332">
        <w:rPr>
          <w:color w:val="000000"/>
        </w:rPr>
        <w:t xml:space="preserve">informed </w:t>
      </w:r>
      <w:r w:rsidR="009D1674">
        <w:rPr>
          <w:color w:val="000000"/>
        </w:rPr>
        <w:t xml:space="preserve">written </w:t>
      </w:r>
      <w:r w:rsidR="00FA0332" w:rsidRPr="00FA0332">
        <w:rPr>
          <w:color w:val="000000"/>
        </w:rPr>
        <w:t xml:space="preserve">consent. </w:t>
      </w:r>
    </w:p>
    <w:p w14:paraId="17F3E6E5" w14:textId="77777777" w:rsidR="00FA0332" w:rsidRPr="00FA0332" w:rsidRDefault="00FA0332" w:rsidP="00FA0332">
      <w:pPr>
        <w:spacing w:line="360" w:lineRule="auto"/>
      </w:pPr>
    </w:p>
    <w:p w14:paraId="6E23872C" w14:textId="61E5AE04" w:rsidR="00FA0332" w:rsidRPr="00FA0332" w:rsidRDefault="00FA0332" w:rsidP="008871D8">
      <w:pPr>
        <w:spacing w:line="360" w:lineRule="auto"/>
        <w:jc w:val="both"/>
      </w:pPr>
      <w:r w:rsidRPr="00FA0332">
        <w:rPr>
          <w:color w:val="000000"/>
        </w:rPr>
        <w:t xml:space="preserve">Radiographic </w:t>
      </w:r>
      <w:r w:rsidR="004A2BE5">
        <w:rPr>
          <w:color w:val="000000"/>
        </w:rPr>
        <w:t>surveillance consisted of</w:t>
      </w:r>
      <w:r w:rsidRPr="00FA0332">
        <w:rPr>
          <w:color w:val="000000"/>
        </w:rPr>
        <w:t xml:space="preserve"> standard radiographs at 15 days</w:t>
      </w:r>
      <w:r w:rsidR="00832B45">
        <w:rPr>
          <w:color w:val="000000"/>
        </w:rPr>
        <w:t xml:space="preserve"> and</w:t>
      </w:r>
      <w:r w:rsidRPr="00FA0332">
        <w:rPr>
          <w:color w:val="000000"/>
        </w:rPr>
        <w:t xml:space="preserve"> 3 months</w:t>
      </w:r>
      <w:r w:rsidR="004A2BE5">
        <w:rPr>
          <w:color w:val="000000"/>
        </w:rPr>
        <w:t>;</w:t>
      </w:r>
      <w:r w:rsidRPr="00FA0332">
        <w:rPr>
          <w:color w:val="000000"/>
        </w:rPr>
        <w:t xml:space="preserve"> </w:t>
      </w:r>
      <w:r w:rsidR="00832B45">
        <w:rPr>
          <w:color w:val="000000"/>
        </w:rPr>
        <w:t>flexion and extension studies at</w:t>
      </w:r>
      <w:r w:rsidRPr="00FA0332">
        <w:rPr>
          <w:color w:val="000000"/>
        </w:rPr>
        <w:t xml:space="preserve"> 6</w:t>
      </w:r>
      <w:r w:rsidR="00832B45">
        <w:rPr>
          <w:color w:val="000000"/>
        </w:rPr>
        <w:t>,</w:t>
      </w:r>
      <w:r w:rsidR="009C55A7">
        <w:rPr>
          <w:color w:val="000000"/>
        </w:rPr>
        <w:t xml:space="preserve"> </w:t>
      </w:r>
      <w:r w:rsidR="00832B45">
        <w:rPr>
          <w:color w:val="000000"/>
        </w:rPr>
        <w:t>12,</w:t>
      </w:r>
      <w:r w:rsidR="009C55A7">
        <w:rPr>
          <w:color w:val="000000"/>
        </w:rPr>
        <w:t xml:space="preserve"> </w:t>
      </w:r>
      <w:r w:rsidR="00832B45">
        <w:rPr>
          <w:color w:val="000000"/>
        </w:rPr>
        <w:t xml:space="preserve">18 and </w:t>
      </w:r>
      <w:r w:rsidRPr="00FA0332">
        <w:rPr>
          <w:color w:val="000000"/>
        </w:rPr>
        <w:t>24 months</w:t>
      </w:r>
      <w:r w:rsidR="004A2BE5">
        <w:rPr>
          <w:color w:val="000000"/>
        </w:rPr>
        <w:t>;</w:t>
      </w:r>
      <w:r w:rsidRPr="00FA0332">
        <w:rPr>
          <w:color w:val="000000"/>
        </w:rPr>
        <w:t xml:space="preserve"> CT </w:t>
      </w:r>
      <w:r w:rsidR="00832B45">
        <w:rPr>
          <w:color w:val="000000"/>
        </w:rPr>
        <w:t xml:space="preserve">evaluation at 18 months to </w:t>
      </w:r>
      <w:r w:rsidR="004A2BE5">
        <w:rPr>
          <w:color w:val="000000"/>
        </w:rPr>
        <w:t>check</w:t>
      </w:r>
      <w:r w:rsidR="00832B45">
        <w:rPr>
          <w:color w:val="000000"/>
        </w:rPr>
        <w:t xml:space="preserve"> fusion.</w:t>
      </w:r>
      <w:r w:rsidR="004A2BE5">
        <w:rPr>
          <w:color w:val="000000"/>
        </w:rPr>
        <w:t xml:space="preserve"> P</w:t>
      </w:r>
      <w:r w:rsidRPr="00FA0332">
        <w:rPr>
          <w:color w:val="000000"/>
        </w:rPr>
        <w:t xml:space="preserve">atients </w:t>
      </w:r>
      <w:r w:rsidR="004A2BE5">
        <w:rPr>
          <w:color w:val="000000"/>
        </w:rPr>
        <w:t>remained</w:t>
      </w:r>
      <w:r w:rsidR="00832B45">
        <w:rPr>
          <w:color w:val="000000"/>
        </w:rPr>
        <w:t xml:space="preserve"> </w:t>
      </w:r>
      <w:r w:rsidR="004A2BE5">
        <w:rPr>
          <w:color w:val="000000"/>
        </w:rPr>
        <w:t>under clinical supervision, with scheduled visits in which they underwent</w:t>
      </w:r>
      <w:r w:rsidR="00832B45">
        <w:rPr>
          <w:color w:val="000000"/>
        </w:rPr>
        <w:t xml:space="preserve"> physical examination and </w:t>
      </w:r>
      <w:r w:rsidR="004A2BE5">
        <w:rPr>
          <w:color w:val="000000"/>
        </w:rPr>
        <w:t>were invited to answer</w:t>
      </w:r>
      <w:r w:rsidRPr="00FA0332">
        <w:rPr>
          <w:color w:val="000000"/>
        </w:rPr>
        <w:t xml:space="preserve"> HRQOL questionnaires.</w:t>
      </w:r>
    </w:p>
    <w:p w14:paraId="09544922" w14:textId="7E5843A2" w:rsidR="00FA0332" w:rsidRPr="00FA0332" w:rsidRDefault="00FA0332" w:rsidP="00FA0332">
      <w:pPr>
        <w:spacing w:line="360" w:lineRule="auto"/>
        <w:jc w:val="both"/>
      </w:pPr>
      <w:r w:rsidRPr="00FA0332">
        <w:rPr>
          <w:color w:val="000000"/>
        </w:rPr>
        <w:t>The primary outcome was fusion rate at 12</w:t>
      </w:r>
      <w:r w:rsidR="00725A6E">
        <w:rPr>
          <w:color w:val="000000"/>
        </w:rPr>
        <w:t>, 18</w:t>
      </w:r>
      <w:r w:rsidRPr="00FA0332">
        <w:rPr>
          <w:color w:val="000000"/>
        </w:rPr>
        <w:t xml:space="preserve"> and 24 months. </w:t>
      </w:r>
      <w:r w:rsidR="00E64430">
        <w:rPr>
          <w:color w:val="000000"/>
        </w:rPr>
        <w:t>F</w:t>
      </w:r>
      <w:r w:rsidRPr="00FA0332">
        <w:rPr>
          <w:color w:val="000000"/>
        </w:rPr>
        <w:t>usion grade was</w:t>
      </w:r>
      <w:r w:rsidRPr="00FA0332">
        <w:rPr>
          <w:color w:val="000000"/>
          <w:sz w:val="20"/>
          <w:szCs w:val="20"/>
        </w:rPr>
        <w:t xml:space="preserve"> </w:t>
      </w:r>
      <w:r w:rsidRPr="00FA0332">
        <w:rPr>
          <w:color w:val="000000"/>
        </w:rPr>
        <w:t xml:space="preserve">classified according to the criteria of </w:t>
      </w:r>
      <w:proofErr w:type="spellStart"/>
      <w:r w:rsidRPr="00FA0332">
        <w:rPr>
          <w:color w:val="000000"/>
        </w:rPr>
        <w:t>Lenke</w:t>
      </w:r>
      <w:proofErr w:type="spellEnd"/>
      <w:r w:rsidRPr="00FA0332">
        <w:rPr>
          <w:color w:val="000000"/>
        </w:rPr>
        <w:t xml:space="preserve"> and </w:t>
      </w:r>
      <w:r w:rsidRPr="00FA0332">
        <w:rPr>
          <w:color w:val="000000"/>
          <w:sz w:val="22"/>
          <w:szCs w:val="22"/>
        </w:rPr>
        <w:t>Bridwell</w:t>
      </w:r>
      <w:r w:rsidRPr="00FA0332">
        <w:rPr>
          <w:color w:val="000000"/>
        </w:rPr>
        <w:t>[2</w:t>
      </w:r>
      <w:r w:rsidR="00725A6E">
        <w:rPr>
          <w:color w:val="000000"/>
        </w:rPr>
        <w:t>3</w:t>
      </w:r>
      <w:r w:rsidRPr="00FA0332">
        <w:rPr>
          <w:color w:val="000000"/>
        </w:rPr>
        <w:t xml:space="preserve">] by </w:t>
      </w:r>
      <w:r w:rsidR="003C275A">
        <w:rPr>
          <w:color w:val="000000"/>
        </w:rPr>
        <w:t xml:space="preserve">a </w:t>
      </w:r>
      <w:r w:rsidRPr="00FA0332">
        <w:rPr>
          <w:color w:val="000000"/>
        </w:rPr>
        <w:t xml:space="preserve">qualified, independent </w:t>
      </w:r>
      <w:r w:rsidR="003C275A">
        <w:rPr>
          <w:color w:val="000000"/>
        </w:rPr>
        <w:t>reviewer</w:t>
      </w:r>
      <w:r w:rsidRPr="00FA0332">
        <w:rPr>
          <w:color w:val="000000"/>
        </w:rPr>
        <w:t>. </w:t>
      </w:r>
      <w:r w:rsidR="00AC6C4E">
        <w:t xml:space="preserve"> </w:t>
      </w:r>
      <w:r w:rsidRPr="00FA0332">
        <w:rPr>
          <w:color w:val="000000"/>
        </w:rPr>
        <w:t xml:space="preserve">Secondary outcomes were pain and disability, measured by Visual Analogue Scale (VAS) </w:t>
      </w:r>
      <w:r w:rsidR="00582896">
        <w:rPr>
          <w:color w:val="000000"/>
        </w:rPr>
        <w:t>–</w:t>
      </w:r>
      <w:r w:rsidRPr="00FA0332">
        <w:rPr>
          <w:color w:val="000000"/>
        </w:rPr>
        <w:t xml:space="preserve"> patient</w:t>
      </w:r>
      <w:r w:rsidR="00582896">
        <w:rPr>
          <w:color w:val="000000"/>
        </w:rPr>
        <w:t>-</w:t>
      </w:r>
      <w:r w:rsidRPr="00FA0332">
        <w:rPr>
          <w:color w:val="000000"/>
        </w:rPr>
        <w:t>reported back</w:t>
      </w:r>
      <w:r w:rsidR="00582896">
        <w:rPr>
          <w:color w:val="000000"/>
        </w:rPr>
        <w:t xml:space="preserve"> pain,</w:t>
      </w:r>
      <w:r w:rsidRPr="00FA0332">
        <w:rPr>
          <w:color w:val="000000"/>
        </w:rPr>
        <w:t xml:space="preserve"> worst leg pain</w:t>
      </w:r>
      <w:r w:rsidR="00582896">
        <w:rPr>
          <w:color w:val="000000"/>
        </w:rPr>
        <w:t>,</w:t>
      </w:r>
      <w:r w:rsidRPr="00FA0332">
        <w:rPr>
          <w:color w:val="000000"/>
        </w:rPr>
        <w:t xml:space="preserve"> and iliac crest </w:t>
      </w:r>
      <w:r w:rsidR="00582896">
        <w:rPr>
          <w:color w:val="000000"/>
        </w:rPr>
        <w:t>harvest site pain</w:t>
      </w:r>
      <w:r w:rsidR="00582896" w:rsidRPr="00FA0332">
        <w:rPr>
          <w:color w:val="000000"/>
        </w:rPr>
        <w:t xml:space="preserve"> </w:t>
      </w:r>
      <w:r w:rsidRPr="00FA0332">
        <w:rPr>
          <w:color w:val="000000"/>
        </w:rPr>
        <w:t xml:space="preserve">- </w:t>
      </w:r>
      <w:r w:rsidR="004D33B6">
        <w:rPr>
          <w:color w:val="000000"/>
        </w:rPr>
        <w:t>and</w:t>
      </w:r>
      <w:r w:rsidRPr="00FA0332">
        <w:rPr>
          <w:color w:val="000000"/>
        </w:rPr>
        <w:t xml:space="preserve"> scores of </w:t>
      </w:r>
      <w:proofErr w:type="spellStart"/>
      <w:r w:rsidRPr="00FA0332">
        <w:rPr>
          <w:color w:val="000000"/>
        </w:rPr>
        <w:t>Oswestry</w:t>
      </w:r>
      <w:proofErr w:type="spellEnd"/>
      <w:r w:rsidRPr="00FA0332">
        <w:rPr>
          <w:color w:val="000000"/>
        </w:rPr>
        <w:t xml:space="preserve"> Disability Index (ODI)</w:t>
      </w:r>
      <w:r w:rsidR="00D847C8">
        <w:rPr>
          <w:color w:val="000000"/>
        </w:rPr>
        <w:t xml:space="preserve"> and </w:t>
      </w:r>
      <w:proofErr w:type="spellStart"/>
      <w:r w:rsidR="00532BD2">
        <w:rPr>
          <w:color w:val="000000"/>
        </w:rPr>
        <w:t>EuroQol</w:t>
      </w:r>
      <w:proofErr w:type="spellEnd"/>
      <w:r w:rsidR="00532BD2" w:rsidRPr="00D847C8">
        <w:rPr>
          <w:color w:val="000000"/>
        </w:rPr>
        <w:t xml:space="preserve"> </w:t>
      </w:r>
      <w:r w:rsidR="004D3DD1" w:rsidRPr="00D847C8">
        <w:rPr>
          <w:color w:val="000000"/>
        </w:rPr>
        <w:t>5D</w:t>
      </w:r>
      <w:r w:rsidR="00486378">
        <w:rPr>
          <w:color w:val="000000"/>
        </w:rPr>
        <w:t>-3L</w:t>
      </w:r>
      <w:r w:rsidR="00D847C8">
        <w:rPr>
          <w:color w:val="000000"/>
        </w:rPr>
        <w:t xml:space="preserve"> (EQ-5D</w:t>
      </w:r>
      <w:r w:rsidR="00486378">
        <w:rPr>
          <w:color w:val="000000"/>
        </w:rPr>
        <w:t>-3L</w:t>
      </w:r>
      <w:r w:rsidR="00D847C8">
        <w:rPr>
          <w:color w:val="000000"/>
        </w:rPr>
        <w:t>)</w:t>
      </w:r>
      <w:r w:rsidR="00D847C8" w:rsidRPr="00D847C8">
        <w:rPr>
          <w:color w:val="000000"/>
        </w:rPr>
        <w:t>.</w:t>
      </w:r>
      <w:r w:rsidR="00D847C8">
        <w:rPr>
          <w:b/>
          <w:bCs/>
          <w:color w:val="000000"/>
          <w:u w:val="single"/>
        </w:rPr>
        <w:t xml:space="preserve"> </w:t>
      </w:r>
    </w:p>
    <w:p w14:paraId="01864DFC" w14:textId="5BA7BCA8" w:rsidR="00FA0332" w:rsidRDefault="00FA0332" w:rsidP="00AC6C4E">
      <w:pPr>
        <w:spacing w:line="360" w:lineRule="auto"/>
        <w:jc w:val="both"/>
        <w:rPr>
          <w:color w:val="000000"/>
        </w:rPr>
      </w:pPr>
      <w:r w:rsidRPr="00FA0332">
        <w:br/>
      </w:r>
      <w:r w:rsidRPr="00FA0332">
        <w:rPr>
          <w:color w:val="000000"/>
        </w:rPr>
        <w:t>Patient complications</w:t>
      </w:r>
      <w:r w:rsidR="00294FE6">
        <w:rPr>
          <w:color w:val="000000"/>
        </w:rPr>
        <w:t xml:space="preserve"> </w:t>
      </w:r>
      <w:r w:rsidRPr="00FA0332">
        <w:rPr>
          <w:color w:val="000000"/>
        </w:rPr>
        <w:t>were identified and reported</w:t>
      </w:r>
      <w:r w:rsidR="00294FE6">
        <w:rPr>
          <w:color w:val="000000"/>
        </w:rPr>
        <w:t xml:space="preserve"> throughout the study.</w:t>
      </w:r>
      <w:r w:rsidRPr="00FA0332">
        <w:rPr>
          <w:color w:val="000000"/>
        </w:rPr>
        <w:t xml:space="preserve"> </w:t>
      </w:r>
      <w:r w:rsidR="00294FE6">
        <w:rPr>
          <w:color w:val="000000"/>
        </w:rPr>
        <w:t>Pseudarthrosis and other situations that required intervention or simple/complex treatment, with or without long-term, temporary or prolonged adverse effects or death, were considered complications.</w:t>
      </w:r>
      <w:r w:rsidRPr="00FA0332">
        <w:rPr>
          <w:color w:val="000000"/>
        </w:rPr>
        <w:t xml:space="preserve"> </w:t>
      </w:r>
      <w:r w:rsidR="00294FE6">
        <w:rPr>
          <w:color w:val="000000"/>
        </w:rPr>
        <w:t xml:space="preserve">They </w:t>
      </w:r>
      <w:r w:rsidRPr="00FA0332">
        <w:rPr>
          <w:color w:val="000000"/>
        </w:rPr>
        <w:t>were</w:t>
      </w:r>
      <w:r w:rsidR="00294FE6">
        <w:rPr>
          <w:color w:val="000000"/>
        </w:rPr>
        <w:t xml:space="preserve"> classified as “</w:t>
      </w:r>
      <w:r w:rsidRPr="00FA0332">
        <w:rPr>
          <w:color w:val="000000"/>
        </w:rPr>
        <w:t>XLIF procedure</w:t>
      </w:r>
      <w:r w:rsidRPr="00FA0332">
        <w:rPr>
          <w:color w:val="000000"/>
        </w:rPr>
        <w:noBreakHyphen/>
        <w:t>related</w:t>
      </w:r>
      <w:r w:rsidR="00294FE6">
        <w:rPr>
          <w:color w:val="000000"/>
        </w:rPr>
        <w:t>”</w:t>
      </w:r>
      <w:r w:rsidRPr="00FA0332">
        <w:rPr>
          <w:color w:val="000000"/>
        </w:rPr>
        <w:t xml:space="preserve"> or not, both in </w:t>
      </w:r>
      <w:r w:rsidR="00532BD2">
        <w:rPr>
          <w:color w:val="000000"/>
        </w:rPr>
        <w:t xml:space="preserve">the </w:t>
      </w:r>
      <w:r w:rsidR="005450CB" w:rsidRPr="00B0760A">
        <w:rPr>
          <w:color w:val="000000"/>
          <w:highlight w:val="lightGray"/>
        </w:rPr>
        <w:t>CBGS</w:t>
      </w:r>
      <w:r w:rsidR="005450CB" w:rsidRPr="005450CB" w:rsidDel="005450CB">
        <w:rPr>
          <w:color w:val="000000"/>
        </w:rPr>
        <w:t xml:space="preserve"> </w:t>
      </w:r>
      <w:r w:rsidRPr="00FA0332">
        <w:rPr>
          <w:color w:val="000000"/>
        </w:rPr>
        <w:t>and autograft groups.</w:t>
      </w:r>
    </w:p>
    <w:p w14:paraId="137ACAF1" w14:textId="68C84E13" w:rsidR="00712C64" w:rsidRDefault="00712C64" w:rsidP="00FA0332">
      <w:pPr>
        <w:spacing w:line="360" w:lineRule="auto"/>
        <w:rPr>
          <w:color w:val="000000"/>
        </w:rPr>
      </w:pPr>
    </w:p>
    <w:p w14:paraId="7C7C3A87" w14:textId="5E9A0B2B" w:rsidR="00BE7ED2" w:rsidRDefault="00BE7ED2" w:rsidP="00BF3740">
      <w:pPr>
        <w:spacing w:line="360" w:lineRule="auto"/>
        <w:jc w:val="both"/>
      </w:pPr>
      <w:r w:rsidRPr="00BF3740">
        <w:rPr>
          <w:color w:val="000000"/>
        </w:rPr>
        <w:t>The statistical analysis was carried out using JMP Software from SAS (JMP</w:t>
      </w:r>
      <w:r w:rsidRPr="00BF3740">
        <w:rPr>
          <w:color w:val="000000"/>
          <w:vertAlign w:val="superscript"/>
        </w:rPr>
        <w:t>®</w:t>
      </w:r>
      <w:r w:rsidRPr="00BF3740">
        <w:rPr>
          <w:color w:val="000000"/>
        </w:rPr>
        <w:t>, Version 15. SAS Institute Inc., Cary, NC, 1989–2021). All measures were compared using independent t-tests and chi-squared analyses with significance set at p&lt;0.05.</w:t>
      </w:r>
      <w:r w:rsidR="00FC0C71" w:rsidRPr="00BF3740">
        <w:rPr>
          <w:color w:val="000000"/>
        </w:rPr>
        <w:t xml:space="preserve"> </w:t>
      </w:r>
      <w:r w:rsidR="00C25919" w:rsidRPr="009C55A7">
        <w:rPr>
          <w:color w:val="000000" w:themeColor="text1"/>
          <w:shd w:val="clear" w:color="auto" w:fill="FFFFFF"/>
        </w:rPr>
        <w:t xml:space="preserve">Minimum clinically important </w:t>
      </w:r>
      <w:r w:rsidR="00C25919" w:rsidRPr="00BF3740">
        <w:rPr>
          <w:color w:val="212121"/>
          <w:shd w:val="clear" w:color="auto" w:fill="FFFFFF"/>
        </w:rPr>
        <w:t>difference </w:t>
      </w:r>
      <w:r w:rsidR="00C25919" w:rsidRPr="00BF3740">
        <w:t>(M</w:t>
      </w:r>
      <w:r w:rsidR="00C25919" w:rsidRPr="00BF3740">
        <w:rPr>
          <w:color w:val="212121"/>
          <w:shd w:val="clear" w:color="auto" w:fill="FFFFFF"/>
        </w:rPr>
        <w:t xml:space="preserve">CID) </w:t>
      </w:r>
      <w:r w:rsidR="00C25919" w:rsidRPr="00A20AC5">
        <w:rPr>
          <w:color w:val="000000" w:themeColor="text1"/>
          <w:shd w:val="clear" w:color="auto" w:fill="FFFFFF"/>
        </w:rPr>
        <w:t>values were adopted as 12.8 points for ODI, 1.2 for back pain and 1.6 points for leg pain [24].</w:t>
      </w:r>
      <w:r w:rsidR="00CC2A1E" w:rsidRPr="00A20AC5">
        <w:rPr>
          <w:color w:val="000000" w:themeColor="text1"/>
          <w:shd w:val="clear" w:color="auto" w:fill="FFFFFF"/>
        </w:rPr>
        <w:t xml:space="preserve"> Substantial clinical benefit (SCB) </w:t>
      </w:r>
      <w:r w:rsidR="00BF3740" w:rsidRPr="00A20AC5">
        <w:rPr>
          <w:color w:val="000000" w:themeColor="text1"/>
          <w:shd w:val="clear" w:color="auto" w:fill="FFFFFF"/>
        </w:rPr>
        <w:t xml:space="preserve">thresholds for the ODI Index were an 18.8-point net improvement, a 36.8% improvement or a final raw score </w:t>
      </w:r>
      <w:r w:rsidR="00073E42" w:rsidRPr="00A20AC5">
        <w:rPr>
          <w:color w:val="000000" w:themeColor="text1"/>
          <w:shd w:val="clear" w:color="auto" w:fill="FFFFFF"/>
        </w:rPr>
        <w:t xml:space="preserve">of </w:t>
      </w:r>
      <w:r w:rsidR="00073E42">
        <w:rPr>
          <w:color w:val="000000" w:themeColor="text1"/>
          <w:shd w:val="clear" w:color="auto" w:fill="FFFFFF"/>
        </w:rPr>
        <w:t>&lt;</w:t>
      </w:r>
      <w:r w:rsidR="00BF3740" w:rsidRPr="00A20AC5">
        <w:rPr>
          <w:color w:val="000000" w:themeColor="text1"/>
          <w:shd w:val="clear" w:color="auto" w:fill="FFFFFF"/>
        </w:rPr>
        <w:t xml:space="preserve"> 31.3 points. SCB thresholds for the back and leg pain numeric rating scales were a 2.5-point net improvement or a final raw score of &lt; 3.5 points [25].</w:t>
      </w:r>
    </w:p>
    <w:p w14:paraId="577E6ACF" w14:textId="4351CA69" w:rsidR="00481735" w:rsidRDefault="00712C64" w:rsidP="00712C64">
      <w:pPr>
        <w:rPr>
          <w:color w:val="000000" w:themeColor="text1"/>
        </w:rPr>
      </w:pPr>
      <w:r w:rsidRPr="00712C64">
        <w:rPr>
          <w:color w:val="000000" w:themeColor="text1"/>
        </w:rPr>
        <w:t xml:space="preserve"> </w:t>
      </w:r>
    </w:p>
    <w:p w14:paraId="49DC6CA5" w14:textId="0E31037E" w:rsidR="00712C64" w:rsidRPr="00712C64" w:rsidRDefault="00712C64" w:rsidP="00712C64">
      <w:pPr>
        <w:rPr>
          <w:color w:val="000000" w:themeColor="text1"/>
          <w:shd w:val="clear" w:color="auto" w:fill="FFFFFF"/>
        </w:rPr>
      </w:pPr>
      <w:r w:rsidRPr="00712C64">
        <w:rPr>
          <w:color w:val="000000" w:themeColor="text1"/>
        </w:rPr>
        <w:fldChar w:fldCharType="begin"/>
      </w:r>
      <w:r w:rsidRPr="00712C64">
        <w:rPr>
          <w:color w:val="000000" w:themeColor="text1"/>
        </w:rPr>
        <w:instrText xml:space="preserve"> HYPERLINK "https://www.jmp.com/" </w:instrText>
      </w:r>
      <w:r w:rsidRPr="00712C64">
        <w:rPr>
          <w:color w:val="000000" w:themeColor="text1"/>
        </w:rPr>
        <w:fldChar w:fldCharType="separate"/>
      </w:r>
    </w:p>
    <w:p w14:paraId="767BB849" w14:textId="1B810C4A" w:rsidR="00F81FDD" w:rsidRDefault="00712C64" w:rsidP="00BF3740">
      <w:pPr>
        <w:rPr>
          <w:b/>
          <w:bCs/>
          <w:color w:val="000000"/>
        </w:rPr>
      </w:pPr>
      <w:r w:rsidRPr="00712C64">
        <w:rPr>
          <w:color w:val="000000" w:themeColor="text1"/>
        </w:rPr>
        <w:fldChar w:fldCharType="end"/>
      </w:r>
      <w:r w:rsidR="00F81FDD" w:rsidRPr="00F81FDD">
        <w:rPr>
          <w:b/>
          <w:bCs/>
          <w:color w:val="000000"/>
        </w:rPr>
        <w:t>Results</w:t>
      </w:r>
    </w:p>
    <w:p w14:paraId="40C128AE" w14:textId="77777777" w:rsidR="00A645E1" w:rsidRPr="00BF3740" w:rsidRDefault="00A645E1" w:rsidP="00BF3740">
      <w:pPr>
        <w:rPr>
          <w:color w:val="000000"/>
        </w:rPr>
      </w:pPr>
    </w:p>
    <w:p w14:paraId="0359BA7D" w14:textId="77777777" w:rsidR="00F81FDD" w:rsidRPr="00F81FDD" w:rsidRDefault="00F81FDD" w:rsidP="00F81FDD"/>
    <w:p w14:paraId="34F06BEE" w14:textId="5EF243E2" w:rsidR="008145D6" w:rsidRDefault="008145D6" w:rsidP="008145D6">
      <w:pPr>
        <w:spacing w:line="360" w:lineRule="auto"/>
        <w:jc w:val="both"/>
        <w:rPr>
          <w:color w:val="000000"/>
        </w:rPr>
      </w:pPr>
      <w:r>
        <w:rPr>
          <w:color w:val="000000"/>
        </w:rPr>
        <w:t>From March 2015 to April 2019, a</w:t>
      </w:r>
      <w:r w:rsidRPr="00F81FDD">
        <w:rPr>
          <w:color w:val="000000"/>
        </w:rPr>
        <w:t xml:space="preserve"> total of 45 subjects were included in the study. </w:t>
      </w:r>
      <w:r w:rsidR="00A273EC" w:rsidRPr="00B0760A">
        <w:rPr>
          <w:color w:val="000000"/>
          <w:highlight w:val="lightGray"/>
        </w:rPr>
        <w:t>Patient baseline demographics and clinical characteristics are described in Table 1.</w:t>
      </w:r>
      <w:r w:rsidR="00A273EC">
        <w:rPr>
          <w:color w:val="000000"/>
        </w:rPr>
        <w:t xml:space="preserve"> </w:t>
      </w:r>
      <w:r w:rsidRPr="00F81FDD">
        <w:rPr>
          <w:color w:val="000000"/>
        </w:rPr>
        <w:t xml:space="preserve">The majority </w:t>
      </w:r>
      <w:r w:rsidR="00A273EC">
        <w:rPr>
          <w:color w:val="000000"/>
        </w:rPr>
        <w:t xml:space="preserve">of the population </w:t>
      </w:r>
      <w:r w:rsidRPr="00F81FDD">
        <w:rPr>
          <w:color w:val="000000"/>
        </w:rPr>
        <w:t>was female (51%</w:t>
      </w:r>
      <w:r w:rsidR="00073E42" w:rsidRPr="00F81FDD">
        <w:rPr>
          <w:color w:val="000000"/>
        </w:rPr>
        <w:t>),</w:t>
      </w:r>
      <w:r w:rsidRPr="00F81FDD">
        <w:rPr>
          <w:color w:val="000000"/>
        </w:rPr>
        <w:t xml:space="preserve"> and the mean age was 57</w:t>
      </w:r>
      <w:r w:rsidR="009974D3">
        <w:rPr>
          <w:color w:val="000000"/>
        </w:rPr>
        <w:t>.</w:t>
      </w:r>
      <w:r w:rsidRPr="00F81FDD">
        <w:rPr>
          <w:color w:val="000000"/>
        </w:rPr>
        <w:t xml:space="preserve">04 </w:t>
      </w:r>
      <w:r w:rsidRPr="00F81FDD">
        <w:rPr>
          <w:color w:val="000000"/>
          <w:shd w:val="clear" w:color="auto" w:fill="FFFFFF"/>
        </w:rPr>
        <w:t>± 3</w:t>
      </w:r>
      <w:r w:rsidR="003D3013">
        <w:rPr>
          <w:color w:val="000000"/>
          <w:shd w:val="clear" w:color="auto" w:fill="FFFFFF"/>
        </w:rPr>
        <w:t>.</w:t>
      </w:r>
      <w:r w:rsidRPr="00F81FDD">
        <w:rPr>
          <w:color w:val="000000"/>
          <w:shd w:val="clear" w:color="auto" w:fill="FFFFFF"/>
        </w:rPr>
        <w:t>8</w:t>
      </w:r>
      <w:r w:rsidRPr="00F81FDD">
        <w:rPr>
          <w:color w:val="4D5156"/>
          <w:shd w:val="clear" w:color="auto" w:fill="FFFFFF"/>
        </w:rPr>
        <w:t xml:space="preserve"> </w:t>
      </w:r>
      <w:r w:rsidRPr="00F81FDD">
        <w:rPr>
          <w:color w:val="000000"/>
        </w:rPr>
        <w:t>years</w:t>
      </w:r>
      <w:r>
        <w:rPr>
          <w:color w:val="000000"/>
        </w:rPr>
        <w:t xml:space="preserve"> old</w:t>
      </w:r>
      <w:r w:rsidRPr="00F81FDD">
        <w:rPr>
          <w:color w:val="000000"/>
        </w:rPr>
        <w:t xml:space="preserve"> (range</w:t>
      </w:r>
      <w:r>
        <w:rPr>
          <w:color w:val="000000"/>
        </w:rPr>
        <w:t xml:space="preserve"> from</w:t>
      </w:r>
      <w:r w:rsidRPr="00F81FDD">
        <w:rPr>
          <w:color w:val="000000"/>
        </w:rPr>
        <w:t xml:space="preserve"> 33-79). History of </w:t>
      </w:r>
      <w:r w:rsidRPr="00F81FDD">
        <w:rPr>
          <w:color w:val="000000"/>
        </w:rPr>
        <w:lastRenderedPageBreak/>
        <w:t xml:space="preserve">smoking was </w:t>
      </w:r>
      <w:r>
        <w:rPr>
          <w:color w:val="000000"/>
        </w:rPr>
        <w:t>reported by seven percent</w:t>
      </w:r>
      <w:r w:rsidRPr="00F81FDD">
        <w:rPr>
          <w:color w:val="000000"/>
        </w:rPr>
        <w:t xml:space="preserve"> of subjects. The most common comorbidities at baseline were </w:t>
      </w:r>
      <w:r>
        <w:rPr>
          <w:color w:val="000000"/>
        </w:rPr>
        <w:t>hypertension</w:t>
      </w:r>
      <w:r w:rsidRPr="00F81FDD">
        <w:rPr>
          <w:color w:val="000000"/>
        </w:rPr>
        <w:t xml:space="preserve"> (27%) and diabetes (22%)</w:t>
      </w:r>
      <w:r>
        <w:rPr>
          <w:color w:val="000000"/>
        </w:rPr>
        <w:t xml:space="preserve">, with one subject (2%) diagnosed with osteoporosis. </w:t>
      </w:r>
    </w:p>
    <w:p w14:paraId="37FB43A3" w14:textId="77777777" w:rsidR="008145D6" w:rsidRPr="00F81FDD" w:rsidRDefault="008145D6" w:rsidP="008145D6">
      <w:pPr>
        <w:spacing w:line="360" w:lineRule="auto"/>
        <w:jc w:val="both"/>
      </w:pPr>
    </w:p>
    <w:p w14:paraId="15845765" w14:textId="00E3A63D" w:rsidR="008145D6" w:rsidRPr="00481735" w:rsidRDefault="008145D6" w:rsidP="00481735">
      <w:pPr>
        <w:spacing w:line="360" w:lineRule="auto"/>
        <w:jc w:val="both"/>
      </w:pPr>
      <w:r w:rsidRPr="3564B097">
        <w:rPr>
          <w:color w:val="000000" w:themeColor="text1"/>
        </w:rPr>
        <w:t xml:space="preserve">Subjects were divided in two groups, with 30 subjects being treated with </w:t>
      </w:r>
      <w:r w:rsidR="005450CB" w:rsidRPr="00B0760A">
        <w:rPr>
          <w:color w:val="000000" w:themeColor="text1"/>
          <w:highlight w:val="lightGray"/>
        </w:rPr>
        <w:t>CBGS</w:t>
      </w:r>
      <w:r w:rsidR="005450CB" w:rsidRPr="005450CB" w:rsidDel="005450CB">
        <w:rPr>
          <w:color w:val="000000" w:themeColor="text1"/>
        </w:rPr>
        <w:t xml:space="preserve"> </w:t>
      </w:r>
      <w:r w:rsidRPr="3564B097">
        <w:rPr>
          <w:color w:val="000000" w:themeColor="text1"/>
        </w:rPr>
        <w:t xml:space="preserve">and 15 with </w:t>
      </w:r>
      <w:r w:rsidR="00486378">
        <w:rPr>
          <w:color w:val="000000" w:themeColor="text1"/>
        </w:rPr>
        <w:t>a</w:t>
      </w:r>
      <w:r w:rsidRPr="3564B097">
        <w:rPr>
          <w:color w:val="000000" w:themeColor="text1"/>
        </w:rPr>
        <w:t xml:space="preserve">utograft. </w:t>
      </w:r>
      <w:r w:rsidRPr="00F81FDD">
        <w:rPr>
          <w:color w:val="000000"/>
        </w:rPr>
        <w:t>Most surgeries were performed at</w:t>
      </w:r>
      <w:r>
        <w:rPr>
          <w:color w:val="000000"/>
        </w:rPr>
        <w:t xml:space="preserve"> </w:t>
      </w:r>
      <w:r w:rsidRPr="00F81FDD">
        <w:rPr>
          <w:color w:val="000000"/>
        </w:rPr>
        <w:t xml:space="preserve">L4-L5 level </w:t>
      </w:r>
      <w:r>
        <w:rPr>
          <w:color w:val="000000"/>
        </w:rPr>
        <w:t>(</w:t>
      </w:r>
      <w:r w:rsidRPr="00F81FDD">
        <w:rPr>
          <w:color w:val="000000"/>
        </w:rPr>
        <w:t>88</w:t>
      </w:r>
      <w:r w:rsidR="00342C93">
        <w:rPr>
          <w:color w:val="000000"/>
        </w:rPr>
        <w:t>.</w:t>
      </w:r>
      <w:r w:rsidRPr="00F81FDD">
        <w:rPr>
          <w:color w:val="000000"/>
        </w:rPr>
        <w:t>8%</w:t>
      </w:r>
      <w:r>
        <w:rPr>
          <w:color w:val="000000"/>
        </w:rPr>
        <w:t xml:space="preserve">; </w:t>
      </w:r>
      <w:r w:rsidRPr="3564B097">
        <w:rPr>
          <w:i/>
          <w:iCs/>
          <w:color w:val="000000"/>
        </w:rPr>
        <w:t>n=40</w:t>
      </w:r>
      <w:r w:rsidRPr="00F81FDD">
        <w:rPr>
          <w:color w:val="000000"/>
        </w:rPr>
        <w:t>)</w:t>
      </w:r>
      <w:r>
        <w:rPr>
          <w:color w:val="000000"/>
        </w:rPr>
        <w:t>,</w:t>
      </w:r>
      <w:r w:rsidRPr="00F81FDD">
        <w:rPr>
          <w:color w:val="000000"/>
        </w:rPr>
        <w:t xml:space="preserve"> </w:t>
      </w:r>
      <w:r>
        <w:rPr>
          <w:color w:val="000000"/>
        </w:rPr>
        <w:t>with only five</w:t>
      </w:r>
      <w:r w:rsidRPr="00F81FDD">
        <w:rPr>
          <w:color w:val="000000"/>
        </w:rPr>
        <w:t xml:space="preserve"> </w:t>
      </w:r>
      <w:r>
        <w:rPr>
          <w:color w:val="000000"/>
        </w:rPr>
        <w:t>(11</w:t>
      </w:r>
      <w:r w:rsidR="00342C93">
        <w:rPr>
          <w:color w:val="000000"/>
        </w:rPr>
        <w:t>.</w:t>
      </w:r>
      <w:r>
        <w:rPr>
          <w:color w:val="000000"/>
        </w:rPr>
        <w:t xml:space="preserve">2%) </w:t>
      </w:r>
      <w:r w:rsidRPr="00F81FDD">
        <w:rPr>
          <w:color w:val="000000"/>
        </w:rPr>
        <w:t xml:space="preserve">at </w:t>
      </w:r>
      <w:r w:rsidRPr="002C6B9A">
        <w:rPr>
          <w:color w:val="000000" w:themeColor="text1"/>
        </w:rPr>
        <w:t xml:space="preserve">L3-L4. </w:t>
      </w:r>
      <w:r w:rsidRPr="00F81FDD">
        <w:rPr>
          <w:color w:val="000000"/>
        </w:rPr>
        <w:t>The preferred approach</w:t>
      </w:r>
      <w:r>
        <w:rPr>
          <w:color w:val="000000"/>
        </w:rPr>
        <w:t xml:space="preserve"> side</w:t>
      </w:r>
      <w:r w:rsidRPr="00F81FDD">
        <w:rPr>
          <w:color w:val="000000"/>
        </w:rPr>
        <w:t xml:space="preserve"> was the left (</w:t>
      </w:r>
      <w:r w:rsidRPr="3564B097">
        <w:rPr>
          <w:i/>
          <w:iCs/>
          <w:color w:val="000000"/>
        </w:rPr>
        <w:t>n=40).</w:t>
      </w:r>
      <w:r w:rsidRPr="00F81FDD">
        <w:rPr>
          <w:color w:val="000000"/>
        </w:rPr>
        <w:t xml:space="preserve"> Mean procedure time was 76.57</w:t>
      </w:r>
      <w:r>
        <w:rPr>
          <w:color w:val="000000"/>
        </w:rPr>
        <w:t xml:space="preserve"> </w:t>
      </w:r>
      <w:r w:rsidRPr="00652160">
        <w:rPr>
          <w:color w:val="000000" w:themeColor="text1"/>
          <w:shd w:val="clear" w:color="auto" w:fill="FFFFFF"/>
        </w:rPr>
        <w:t>±</w:t>
      </w:r>
      <w:r>
        <w:rPr>
          <w:color w:val="000000"/>
          <w:shd w:val="clear" w:color="auto" w:fill="FFFFFF"/>
        </w:rPr>
        <w:t xml:space="preserve"> </w:t>
      </w:r>
      <w:r w:rsidRPr="00F81FDD">
        <w:rPr>
          <w:color w:val="000000"/>
          <w:shd w:val="clear" w:color="auto" w:fill="FFFFFF"/>
        </w:rPr>
        <w:t>14.79</w:t>
      </w:r>
      <w:r>
        <w:rPr>
          <w:color w:val="000000"/>
          <w:shd w:val="clear" w:color="auto" w:fill="FFFFFF"/>
        </w:rPr>
        <w:t xml:space="preserve"> </w:t>
      </w:r>
      <w:r w:rsidRPr="00A120D8">
        <w:rPr>
          <w:color w:val="000000" w:themeColor="text1"/>
          <w:shd w:val="clear" w:color="auto" w:fill="FFFFFF"/>
        </w:rPr>
        <w:t>minutes</w:t>
      </w:r>
      <w:r w:rsidRPr="00F81FDD">
        <w:rPr>
          <w:color w:val="000000"/>
          <w:shd w:val="clear" w:color="auto" w:fill="FFFFFF"/>
        </w:rPr>
        <w:t xml:space="preserve"> </w:t>
      </w:r>
      <w:r>
        <w:rPr>
          <w:color w:val="000000"/>
          <w:shd w:val="clear" w:color="auto" w:fill="FFFFFF"/>
        </w:rPr>
        <w:t>for the</w:t>
      </w:r>
      <w:r w:rsidRPr="00F81FDD">
        <w:rPr>
          <w:color w:val="000000"/>
          <w:shd w:val="clear" w:color="auto" w:fill="FFFFFF"/>
        </w:rPr>
        <w:t xml:space="preserve"> </w:t>
      </w:r>
      <w:r w:rsidR="005450CB" w:rsidRPr="00B0760A">
        <w:rPr>
          <w:color w:val="000000"/>
          <w:highlight w:val="lightGray"/>
        </w:rPr>
        <w:t>CBGS</w:t>
      </w:r>
      <w:r w:rsidR="005450CB" w:rsidRPr="005450CB" w:rsidDel="005450CB">
        <w:rPr>
          <w:color w:val="000000"/>
        </w:rPr>
        <w:t xml:space="preserve"> </w:t>
      </w:r>
      <w:r w:rsidRPr="00F81FDD">
        <w:rPr>
          <w:color w:val="000000"/>
        </w:rPr>
        <w:t>group</w:t>
      </w:r>
      <w:r>
        <w:rPr>
          <w:color w:val="000000"/>
        </w:rPr>
        <w:t>,</w:t>
      </w:r>
      <w:r w:rsidRPr="00F81FDD">
        <w:rPr>
          <w:color w:val="000000"/>
        </w:rPr>
        <w:t xml:space="preserve"> and 76.28 </w:t>
      </w:r>
      <w:r w:rsidRPr="00F81FDD">
        <w:rPr>
          <w:color w:val="000000"/>
          <w:shd w:val="clear" w:color="auto" w:fill="FFFFFF"/>
        </w:rPr>
        <w:t>± 14.14</w:t>
      </w:r>
      <w:r w:rsidRPr="00A120D8">
        <w:rPr>
          <w:color w:val="000000" w:themeColor="text1"/>
          <w:shd w:val="clear" w:color="auto" w:fill="FFFFFF"/>
        </w:rPr>
        <w:t xml:space="preserve"> minutes </w:t>
      </w:r>
      <w:r>
        <w:rPr>
          <w:color w:val="000000"/>
          <w:shd w:val="clear" w:color="auto" w:fill="FFFFFF"/>
        </w:rPr>
        <w:t>for the</w:t>
      </w:r>
      <w:r w:rsidRPr="00F81FDD">
        <w:rPr>
          <w:color w:val="000000"/>
          <w:shd w:val="clear" w:color="auto" w:fill="FFFFFF"/>
        </w:rPr>
        <w:t xml:space="preserve"> autograft group.</w:t>
      </w:r>
      <w:r>
        <w:rPr>
          <w:color w:val="000000"/>
        </w:rPr>
        <w:t xml:space="preserve"> Mean h</w:t>
      </w:r>
      <w:r w:rsidRPr="00F81FDD">
        <w:rPr>
          <w:color w:val="000000"/>
        </w:rPr>
        <w:t>ospital stay</w:t>
      </w:r>
      <w:r w:rsidRPr="00F81FDD">
        <w:rPr>
          <w:rFonts w:ascii="Calibri" w:hAnsi="Calibri" w:cs="Calibri"/>
          <w:color w:val="000000"/>
        </w:rPr>
        <w:t xml:space="preserve"> </w:t>
      </w:r>
      <w:r>
        <w:rPr>
          <w:color w:val="000000"/>
        </w:rPr>
        <w:t xml:space="preserve">was </w:t>
      </w:r>
      <w:r w:rsidRPr="00F81FDD">
        <w:rPr>
          <w:color w:val="000000"/>
        </w:rPr>
        <w:t xml:space="preserve">1.38 </w:t>
      </w:r>
      <w:r w:rsidRPr="00F81FDD">
        <w:rPr>
          <w:color w:val="000000"/>
          <w:shd w:val="clear" w:color="auto" w:fill="FFFFFF"/>
        </w:rPr>
        <w:t>± 0.46</w:t>
      </w:r>
      <w:r w:rsidRPr="00F81FDD">
        <w:rPr>
          <w:color w:val="000000"/>
        </w:rPr>
        <w:t xml:space="preserve"> days </w:t>
      </w:r>
      <w:r>
        <w:rPr>
          <w:color w:val="000000"/>
        </w:rPr>
        <w:t xml:space="preserve">for </w:t>
      </w:r>
      <w:r w:rsidR="00F250A0" w:rsidRPr="00B0760A">
        <w:rPr>
          <w:color w:val="000000"/>
          <w:highlight w:val="lightGray"/>
        </w:rPr>
        <w:t>CBGS</w:t>
      </w:r>
      <w:r w:rsidR="00F250A0" w:rsidRPr="00F250A0" w:rsidDel="00F250A0">
        <w:rPr>
          <w:color w:val="000000"/>
        </w:rPr>
        <w:t xml:space="preserve"> </w:t>
      </w:r>
      <w:r>
        <w:rPr>
          <w:color w:val="000000"/>
        </w:rPr>
        <w:t>subjects</w:t>
      </w:r>
      <w:r w:rsidRPr="00F81FDD">
        <w:rPr>
          <w:color w:val="000000"/>
        </w:rPr>
        <w:t xml:space="preserve"> and</w:t>
      </w:r>
      <w:r>
        <w:rPr>
          <w:color w:val="000000"/>
        </w:rPr>
        <w:t xml:space="preserve"> </w:t>
      </w:r>
      <w:r w:rsidRPr="00F81FDD">
        <w:rPr>
          <w:color w:val="000000"/>
        </w:rPr>
        <w:t xml:space="preserve">1.56 </w:t>
      </w:r>
      <w:r w:rsidRPr="00F81FDD">
        <w:rPr>
          <w:color w:val="000000"/>
          <w:shd w:val="clear" w:color="auto" w:fill="FFFFFF"/>
        </w:rPr>
        <w:t>± 0.67</w:t>
      </w:r>
      <w:r>
        <w:rPr>
          <w:color w:val="000000"/>
          <w:shd w:val="clear" w:color="auto" w:fill="FFFFFF"/>
        </w:rPr>
        <w:t xml:space="preserve"> days</w:t>
      </w:r>
      <w:r w:rsidRPr="00F81FDD">
        <w:rPr>
          <w:color w:val="000000"/>
          <w:shd w:val="clear" w:color="auto" w:fill="FFFFFF"/>
        </w:rPr>
        <w:t xml:space="preserve"> for autograft subjects (Table </w:t>
      </w:r>
      <w:r w:rsidR="00C3713C">
        <w:rPr>
          <w:color w:val="000000"/>
          <w:shd w:val="clear" w:color="auto" w:fill="FFFFFF"/>
        </w:rPr>
        <w:t>2</w:t>
      </w:r>
      <w:r w:rsidRPr="00F81FDD">
        <w:rPr>
          <w:color w:val="000000"/>
          <w:shd w:val="clear" w:color="auto" w:fill="FFFFFF"/>
        </w:rPr>
        <w:t>).</w:t>
      </w:r>
      <w:r>
        <w:rPr>
          <w:color w:val="000000"/>
        </w:rPr>
        <w:t xml:space="preserve"> Estimated</w:t>
      </w:r>
      <w:r w:rsidRPr="00F81FDD">
        <w:rPr>
          <w:color w:val="000000"/>
        </w:rPr>
        <w:t xml:space="preserve"> </w:t>
      </w:r>
      <w:r w:rsidR="00C109A2">
        <w:rPr>
          <w:color w:val="000000"/>
        </w:rPr>
        <w:t>b</w:t>
      </w:r>
      <w:r w:rsidRPr="00494891">
        <w:rPr>
          <w:color w:val="000000"/>
        </w:rPr>
        <w:t>lood</w:t>
      </w:r>
      <w:r>
        <w:rPr>
          <w:color w:val="000000"/>
        </w:rPr>
        <w:t xml:space="preserve"> </w:t>
      </w:r>
      <w:r w:rsidRPr="00494891">
        <w:rPr>
          <w:color w:val="000000"/>
        </w:rPr>
        <w:t xml:space="preserve">loss </w:t>
      </w:r>
      <w:r>
        <w:rPr>
          <w:color w:val="000000"/>
        </w:rPr>
        <w:t xml:space="preserve">&lt; </w:t>
      </w:r>
      <w:r w:rsidRPr="00494891">
        <w:rPr>
          <w:color w:val="000000"/>
        </w:rPr>
        <w:t>100 mL</w:t>
      </w:r>
      <w:r>
        <w:rPr>
          <w:color w:val="000000"/>
        </w:rPr>
        <w:t xml:space="preserve"> was observed in</w:t>
      </w:r>
      <w:r w:rsidRPr="00494891">
        <w:rPr>
          <w:color w:val="000000"/>
        </w:rPr>
        <w:t xml:space="preserve"> 86.7% </w:t>
      </w:r>
      <w:r w:rsidRPr="00652160">
        <w:rPr>
          <w:color w:val="000000"/>
        </w:rPr>
        <w:t>versus</w:t>
      </w:r>
      <w:r w:rsidRPr="00494891">
        <w:rPr>
          <w:color w:val="000000"/>
        </w:rPr>
        <w:t xml:space="preserve"> 80.0% </w:t>
      </w:r>
      <w:r>
        <w:rPr>
          <w:color w:val="000000"/>
        </w:rPr>
        <w:t>of</w:t>
      </w:r>
      <w:r w:rsidRPr="00494891">
        <w:rPr>
          <w:color w:val="000000"/>
        </w:rPr>
        <w:t xml:space="preserve"> </w:t>
      </w:r>
      <w:r w:rsidR="00F250A0" w:rsidRPr="00B0760A">
        <w:rPr>
          <w:color w:val="000000"/>
          <w:highlight w:val="lightGray"/>
        </w:rPr>
        <w:t>CBGS</w:t>
      </w:r>
      <w:r w:rsidR="00F250A0" w:rsidRPr="00F250A0" w:rsidDel="00F250A0">
        <w:rPr>
          <w:color w:val="000000"/>
        </w:rPr>
        <w:t xml:space="preserve"> </w:t>
      </w:r>
      <w:r w:rsidRPr="00494891">
        <w:rPr>
          <w:color w:val="000000"/>
        </w:rPr>
        <w:t xml:space="preserve">and autograft </w:t>
      </w:r>
      <w:r>
        <w:rPr>
          <w:color w:val="000000"/>
        </w:rPr>
        <w:t xml:space="preserve">subjects </w:t>
      </w:r>
      <w:r w:rsidRPr="00494891">
        <w:rPr>
          <w:color w:val="000000"/>
        </w:rPr>
        <w:t>respectively</w:t>
      </w:r>
      <w:r>
        <w:rPr>
          <w:color w:val="000000"/>
        </w:rPr>
        <w:t xml:space="preserve"> (</w:t>
      </w:r>
      <w:r w:rsidRPr="00494891">
        <w:rPr>
          <w:color w:val="000000"/>
        </w:rPr>
        <w:t>p</w:t>
      </w:r>
      <w:r>
        <w:rPr>
          <w:color w:val="000000"/>
        </w:rPr>
        <w:t xml:space="preserve"> &gt; </w:t>
      </w:r>
      <w:r w:rsidRPr="00494891">
        <w:rPr>
          <w:color w:val="000000"/>
        </w:rPr>
        <w:t>0.05).</w:t>
      </w:r>
      <w:r w:rsidR="00C109A2">
        <w:rPr>
          <w:color w:val="000000"/>
        </w:rPr>
        <w:t xml:space="preserve"> T</w:t>
      </w:r>
      <w:r w:rsidR="00C109A2" w:rsidRPr="00F81FDD">
        <w:rPr>
          <w:color w:val="000000"/>
        </w:rPr>
        <w:t>he</w:t>
      </w:r>
      <w:r w:rsidR="001973DF">
        <w:rPr>
          <w:color w:val="000000"/>
        </w:rPr>
        <w:t>se</w:t>
      </w:r>
      <w:r w:rsidR="00C109A2" w:rsidRPr="00F81FDD">
        <w:rPr>
          <w:color w:val="000000"/>
        </w:rPr>
        <w:t xml:space="preserve"> results are summarized in Table </w:t>
      </w:r>
      <w:r w:rsidR="00753E3E">
        <w:rPr>
          <w:color w:val="000000"/>
        </w:rPr>
        <w:t>3</w:t>
      </w:r>
      <w:r w:rsidR="006B29C3">
        <w:rPr>
          <w:color w:val="000000"/>
        </w:rPr>
        <w:t>.</w:t>
      </w:r>
    </w:p>
    <w:p w14:paraId="6149B671" w14:textId="77777777" w:rsidR="003A0669" w:rsidRDefault="005166E9" w:rsidP="00F81FDD">
      <w:r w:rsidRPr="005F1268">
        <w:rPr>
          <w:highlight w:val="lightGray"/>
        </w:rPr>
        <w:t xml:space="preserve">Table 1. Baseline Patient Demographics and </w:t>
      </w:r>
      <w:r w:rsidR="003A0669" w:rsidRPr="005F1268">
        <w:rPr>
          <w:highlight w:val="lightGray"/>
        </w:rPr>
        <w:t>Clinical Characteristics</w:t>
      </w:r>
      <w:r w:rsidR="003A0669">
        <w:t xml:space="preserve"> </w:t>
      </w:r>
    </w:p>
    <w:p w14:paraId="585E3999" w14:textId="18270E7D" w:rsidR="00C157A9" w:rsidRPr="00F81FDD" w:rsidRDefault="00C157A9" w:rsidP="00F81FDD"/>
    <w:tbl>
      <w:tblPr>
        <w:tblStyle w:val="TableGrid"/>
        <w:tblW w:w="0" w:type="auto"/>
        <w:tblLook w:val="04A0" w:firstRow="1" w:lastRow="0" w:firstColumn="1" w:lastColumn="0" w:noHBand="0" w:noVBand="1"/>
      </w:tblPr>
      <w:tblGrid>
        <w:gridCol w:w="2425"/>
        <w:gridCol w:w="360"/>
        <w:gridCol w:w="2070"/>
      </w:tblGrid>
      <w:tr w:rsidR="00133107" w14:paraId="76FD8240" w14:textId="77777777" w:rsidTr="00B87759">
        <w:trPr>
          <w:trHeight w:val="467"/>
        </w:trPr>
        <w:tc>
          <w:tcPr>
            <w:tcW w:w="2785" w:type="dxa"/>
            <w:gridSpan w:val="2"/>
            <w:tcBorders>
              <w:bottom w:val="single" w:sz="4" w:space="0" w:color="auto"/>
            </w:tcBorders>
            <w:vAlign w:val="center"/>
          </w:tcPr>
          <w:p w14:paraId="10E0EDA6" w14:textId="77777777" w:rsidR="00133107" w:rsidRPr="00112717" w:rsidRDefault="00133107" w:rsidP="00B87759">
            <w:pPr>
              <w:jc w:val="center"/>
              <w:rPr>
                <w:rFonts w:asciiTheme="minorHAnsi" w:hAnsiTheme="minorHAnsi" w:cstheme="minorHAnsi"/>
                <w:b/>
                <w:bCs/>
              </w:rPr>
            </w:pPr>
            <w:r w:rsidRPr="00112717">
              <w:rPr>
                <w:rFonts w:asciiTheme="minorHAnsi" w:hAnsiTheme="minorHAnsi" w:cstheme="minorHAnsi"/>
                <w:b/>
                <w:bCs/>
              </w:rPr>
              <w:t>Characteristic</w:t>
            </w:r>
          </w:p>
        </w:tc>
        <w:tc>
          <w:tcPr>
            <w:tcW w:w="2070" w:type="dxa"/>
            <w:tcBorders>
              <w:bottom w:val="single" w:sz="4" w:space="0" w:color="auto"/>
            </w:tcBorders>
            <w:vAlign w:val="center"/>
          </w:tcPr>
          <w:p w14:paraId="2A2F6334" w14:textId="5A457156" w:rsidR="00133107" w:rsidRPr="00112717" w:rsidRDefault="00133107" w:rsidP="00B87759">
            <w:pPr>
              <w:jc w:val="center"/>
              <w:rPr>
                <w:rFonts w:asciiTheme="minorHAnsi" w:hAnsiTheme="minorHAnsi" w:cstheme="minorHAnsi"/>
                <w:b/>
                <w:bCs/>
              </w:rPr>
            </w:pPr>
            <w:r>
              <w:rPr>
                <w:rFonts w:asciiTheme="minorHAnsi" w:hAnsiTheme="minorHAnsi" w:cstheme="minorHAnsi"/>
                <w:b/>
                <w:bCs/>
              </w:rPr>
              <w:t>Statistic</w:t>
            </w:r>
          </w:p>
        </w:tc>
      </w:tr>
      <w:tr w:rsidR="008957E9" w14:paraId="64BF63D6" w14:textId="77777777" w:rsidTr="00B87759">
        <w:tc>
          <w:tcPr>
            <w:tcW w:w="2425" w:type="dxa"/>
            <w:tcBorders>
              <w:top w:val="single" w:sz="4" w:space="0" w:color="auto"/>
              <w:left w:val="single" w:sz="4" w:space="0" w:color="auto"/>
              <w:bottom w:val="nil"/>
              <w:right w:val="nil"/>
            </w:tcBorders>
          </w:tcPr>
          <w:p w14:paraId="61754C9C" w14:textId="77777777" w:rsidR="008957E9" w:rsidRPr="00FC1DE2" w:rsidRDefault="008957E9" w:rsidP="00F81FDD">
            <w:pPr>
              <w:rPr>
                <w:rFonts w:asciiTheme="minorHAnsi" w:hAnsiTheme="minorHAnsi" w:cstheme="minorHAnsi"/>
              </w:rPr>
            </w:pPr>
          </w:p>
        </w:tc>
        <w:tc>
          <w:tcPr>
            <w:tcW w:w="360" w:type="dxa"/>
            <w:tcBorders>
              <w:top w:val="single" w:sz="4" w:space="0" w:color="auto"/>
              <w:left w:val="nil"/>
              <w:bottom w:val="nil"/>
              <w:right w:val="single" w:sz="4" w:space="0" w:color="auto"/>
            </w:tcBorders>
          </w:tcPr>
          <w:p w14:paraId="6C08F288" w14:textId="77777777" w:rsidR="008957E9" w:rsidRPr="00FC1DE2" w:rsidRDefault="008957E9" w:rsidP="00F81FDD">
            <w:pPr>
              <w:rPr>
                <w:rFonts w:asciiTheme="minorHAnsi" w:hAnsiTheme="minorHAnsi" w:cstheme="minorHAnsi"/>
              </w:rPr>
            </w:pPr>
          </w:p>
        </w:tc>
        <w:tc>
          <w:tcPr>
            <w:tcW w:w="2070" w:type="dxa"/>
            <w:tcBorders>
              <w:top w:val="single" w:sz="4" w:space="0" w:color="auto"/>
              <w:left w:val="single" w:sz="4" w:space="0" w:color="auto"/>
              <w:bottom w:val="nil"/>
              <w:right w:val="single" w:sz="4" w:space="0" w:color="auto"/>
            </w:tcBorders>
          </w:tcPr>
          <w:p w14:paraId="2E4D40E5" w14:textId="77777777" w:rsidR="008957E9" w:rsidRPr="00FC1DE2" w:rsidRDefault="008957E9" w:rsidP="00F81FDD">
            <w:pPr>
              <w:rPr>
                <w:rFonts w:asciiTheme="minorHAnsi" w:hAnsiTheme="minorHAnsi" w:cstheme="minorHAnsi"/>
              </w:rPr>
            </w:pPr>
          </w:p>
        </w:tc>
      </w:tr>
      <w:tr w:rsidR="00C157A9" w14:paraId="3ADA598F" w14:textId="77777777" w:rsidTr="00B87759">
        <w:tc>
          <w:tcPr>
            <w:tcW w:w="2425" w:type="dxa"/>
            <w:tcBorders>
              <w:top w:val="nil"/>
              <w:left w:val="single" w:sz="4" w:space="0" w:color="auto"/>
              <w:bottom w:val="nil"/>
              <w:right w:val="nil"/>
            </w:tcBorders>
          </w:tcPr>
          <w:p w14:paraId="767AD293" w14:textId="4B6EFCCC" w:rsidR="00C157A9" w:rsidRPr="00B87759" w:rsidRDefault="00C157A9" w:rsidP="00F81FDD">
            <w:pPr>
              <w:rPr>
                <w:rFonts w:asciiTheme="minorHAnsi" w:hAnsiTheme="minorHAnsi" w:cstheme="minorHAnsi"/>
                <w:b/>
                <w:bCs/>
              </w:rPr>
            </w:pPr>
            <w:r w:rsidRPr="00B87759">
              <w:rPr>
                <w:rFonts w:asciiTheme="minorHAnsi" w:hAnsiTheme="minorHAnsi" w:cstheme="minorHAnsi"/>
                <w:b/>
                <w:bCs/>
              </w:rPr>
              <w:t xml:space="preserve">Age </w:t>
            </w:r>
            <w:r w:rsidR="00F9474B" w:rsidRPr="00B87759">
              <w:rPr>
                <w:rFonts w:asciiTheme="minorHAnsi" w:hAnsiTheme="minorHAnsi" w:cstheme="minorHAnsi"/>
                <w:b/>
                <w:bCs/>
              </w:rPr>
              <w:t>in years</w:t>
            </w:r>
          </w:p>
        </w:tc>
        <w:tc>
          <w:tcPr>
            <w:tcW w:w="360" w:type="dxa"/>
            <w:tcBorders>
              <w:top w:val="nil"/>
              <w:left w:val="nil"/>
              <w:bottom w:val="nil"/>
              <w:right w:val="single" w:sz="4" w:space="0" w:color="auto"/>
            </w:tcBorders>
          </w:tcPr>
          <w:p w14:paraId="60ED3F05" w14:textId="77777777" w:rsidR="00C157A9" w:rsidRPr="00FC1DE2" w:rsidRDefault="00C157A9"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08979922" w14:textId="77777777" w:rsidR="00C157A9" w:rsidRPr="00FC1DE2" w:rsidRDefault="00C157A9" w:rsidP="00F81FDD">
            <w:pPr>
              <w:rPr>
                <w:rFonts w:asciiTheme="minorHAnsi" w:hAnsiTheme="minorHAnsi" w:cstheme="minorHAnsi"/>
              </w:rPr>
            </w:pPr>
          </w:p>
        </w:tc>
      </w:tr>
      <w:tr w:rsidR="00C157A9" w14:paraId="6B210CFB" w14:textId="77777777" w:rsidTr="00B87759">
        <w:tc>
          <w:tcPr>
            <w:tcW w:w="2425" w:type="dxa"/>
            <w:tcBorders>
              <w:top w:val="nil"/>
              <w:left w:val="single" w:sz="4" w:space="0" w:color="auto"/>
              <w:bottom w:val="nil"/>
              <w:right w:val="nil"/>
            </w:tcBorders>
          </w:tcPr>
          <w:p w14:paraId="65AAA33B" w14:textId="2078B8C9" w:rsidR="00C157A9" w:rsidRPr="00FC1DE2" w:rsidRDefault="00F9474B" w:rsidP="00F81FDD">
            <w:pPr>
              <w:rPr>
                <w:rFonts w:asciiTheme="minorHAnsi" w:hAnsiTheme="minorHAnsi" w:cstheme="minorHAnsi"/>
              </w:rPr>
            </w:pPr>
            <w:r w:rsidRPr="00FC1DE2">
              <w:rPr>
                <w:rFonts w:asciiTheme="minorHAnsi" w:hAnsiTheme="minorHAnsi" w:cstheme="minorHAnsi"/>
              </w:rPr>
              <w:t>Mean (</w:t>
            </w:r>
            <w:proofErr w:type="spellStart"/>
            <w:r w:rsidRPr="00FC1DE2">
              <w:rPr>
                <w:rFonts w:asciiTheme="minorHAnsi" w:hAnsiTheme="minorHAnsi" w:cstheme="minorHAnsi"/>
              </w:rPr>
              <w:t>stdev</w:t>
            </w:r>
            <w:proofErr w:type="spellEnd"/>
            <w:r w:rsidRPr="00FC1DE2">
              <w:rPr>
                <w:rFonts w:asciiTheme="minorHAnsi" w:hAnsiTheme="minorHAnsi" w:cstheme="minorHAnsi"/>
              </w:rPr>
              <w:t>)</w:t>
            </w:r>
          </w:p>
        </w:tc>
        <w:tc>
          <w:tcPr>
            <w:tcW w:w="360" w:type="dxa"/>
            <w:tcBorders>
              <w:top w:val="nil"/>
              <w:left w:val="nil"/>
              <w:bottom w:val="nil"/>
              <w:right w:val="single" w:sz="4" w:space="0" w:color="auto"/>
            </w:tcBorders>
          </w:tcPr>
          <w:p w14:paraId="5E44F7EE" w14:textId="77777777" w:rsidR="00C157A9" w:rsidRPr="00FC1DE2" w:rsidRDefault="00C157A9"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16E85C13" w14:textId="06501CDB" w:rsidR="00C157A9" w:rsidRPr="00FC1DE2" w:rsidRDefault="008957E9" w:rsidP="00F81FDD">
            <w:pPr>
              <w:rPr>
                <w:rFonts w:asciiTheme="minorHAnsi" w:hAnsiTheme="minorHAnsi" w:cstheme="minorHAnsi"/>
              </w:rPr>
            </w:pPr>
            <w:r w:rsidRPr="00FC1DE2">
              <w:rPr>
                <w:rFonts w:asciiTheme="minorHAnsi" w:hAnsiTheme="minorHAnsi" w:cstheme="minorHAnsi"/>
              </w:rPr>
              <w:t>57.04 (</w:t>
            </w:r>
            <w:r w:rsidR="00BA1366" w:rsidRPr="00FC1DE2">
              <w:rPr>
                <w:rFonts w:asciiTheme="minorHAnsi" w:hAnsiTheme="minorHAnsi" w:cstheme="minorHAnsi"/>
              </w:rPr>
              <w:t>3.8)</w:t>
            </w:r>
          </w:p>
        </w:tc>
      </w:tr>
      <w:tr w:rsidR="00C157A9" w14:paraId="3BDEC133" w14:textId="77777777" w:rsidTr="00B87759">
        <w:tc>
          <w:tcPr>
            <w:tcW w:w="2425" w:type="dxa"/>
            <w:tcBorders>
              <w:top w:val="nil"/>
              <w:left w:val="single" w:sz="4" w:space="0" w:color="auto"/>
              <w:bottom w:val="nil"/>
              <w:right w:val="nil"/>
            </w:tcBorders>
          </w:tcPr>
          <w:p w14:paraId="6DFBEF58" w14:textId="196EAE67" w:rsidR="00C157A9" w:rsidRPr="00FC1DE2" w:rsidRDefault="00F9474B" w:rsidP="00F81FDD">
            <w:pPr>
              <w:rPr>
                <w:rFonts w:asciiTheme="minorHAnsi" w:hAnsiTheme="minorHAnsi" w:cstheme="minorHAnsi"/>
              </w:rPr>
            </w:pPr>
            <w:r w:rsidRPr="00FC1DE2">
              <w:rPr>
                <w:rFonts w:asciiTheme="minorHAnsi" w:hAnsiTheme="minorHAnsi" w:cstheme="minorHAnsi"/>
              </w:rPr>
              <w:t xml:space="preserve">Minimum, maximum </w:t>
            </w:r>
          </w:p>
        </w:tc>
        <w:tc>
          <w:tcPr>
            <w:tcW w:w="360" w:type="dxa"/>
            <w:tcBorders>
              <w:top w:val="nil"/>
              <w:left w:val="nil"/>
              <w:bottom w:val="nil"/>
              <w:right w:val="single" w:sz="4" w:space="0" w:color="auto"/>
            </w:tcBorders>
          </w:tcPr>
          <w:p w14:paraId="7519EE0A" w14:textId="77777777" w:rsidR="00C157A9" w:rsidRPr="00FC1DE2" w:rsidRDefault="00C157A9"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7ECDE533" w14:textId="239576CE" w:rsidR="00C157A9" w:rsidRPr="00FC1DE2" w:rsidRDefault="00BA1366" w:rsidP="00F81FDD">
            <w:pPr>
              <w:rPr>
                <w:rFonts w:asciiTheme="minorHAnsi" w:hAnsiTheme="minorHAnsi" w:cstheme="minorHAnsi"/>
              </w:rPr>
            </w:pPr>
            <w:r w:rsidRPr="00FC1DE2">
              <w:rPr>
                <w:rFonts w:asciiTheme="minorHAnsi" w:hAnsiTheme="minorHAnsi" w:cstheme="minorHAnsi"/>
              </w:rPr>
              <w:t>32, 79</w:t>
            </w:r>
          </w:p>
        </w:tc>
      </w:tr>
      <w:tr w:rsidR="00C157A9" w14:paraId="3144D68A" w14:textId="77777777" w:rsidTr="00B87759">
        <w:tc>
          <w:tcPr>
            <w:tcW w:w="2425" w:type="dxa"/>
            <w:tcBorders>
              <w:top w:val="nil"/>
              <w:left w:val="single" w:sz="4" w:space="0" w:color="auto"/>
              <w:bottom w:val="single" w:sz="4" w:space="0" w:color="auto"/>
              <w:right w:val="nil"/>
            </w:tcBorders>
          </w:tcPr>
          <w:p w14:paraId="6BA69C1D" w14:textId="77777777" w:rsidR="00C157A9" w:rsidRPr="00FC1DE2" w:rsidRDefault="00C157A9" w:rsidP="00F81FDD">
            <w:pPr>
              <w:rPr>
                <w:rFonts w:asciiTheme="minorHAnsi" w:hAnsiTheme="minorHAnsi" w:cstheme="minorHAnsi"/>
              </w:rPr>
            </w:pPr>
          </w:p>
        </w:tc>
        <w:tc>
          <w:tcPr>
            <w:tcW w:w="360" w:type="dxa"/>
            <w:tcBorders>
              <w:top w:val="nil"/>
              <w:left w:val="nil"/>
              <w:bottom w:val="single" w:sz="4" w:space="0" w:color="auto"/>
              <w:right w:val="single" w:sz="4" w:space="0" w:color="auto"/>
            </w:tcBorders>
          </w:tcPr>
          <w:p w14:paraId="71BFF586" w14:textId="77777777" w:rsidR="00C157A9" w:rsidRPr="00FC1DE2" w:rsidRDefault="00C157A9" w:rsidP="00F81FDD">
            <w:pPr>
              <w:rPr>
                <w:rFonts w:asciiTheme="minorHAnsi" w:hAnsiTheme="minorHAnsi" w:cstheme="minorHAnsi"/>
              </w:rPr>
            </w:pPr>
          </w:p>
        </w:tc>
        <w:tc>
          <w:tcPr>
            <w:tcW w:w="2070" w:type="dxa"/>
            <w:tcBorders>
              <w:top w:val="nil"/>
              <w:left w:val="single" w:sz="4" w:space="0" w:color="auto"/>
              <w:bottom w:val="single" w:sz="4" w:space="0" w:color="auto"/>
              <w:right w:val="single" w:sz="4" w:space="0" w:color="auto"/>
            </w:tcBorders>
          </w:tcPr>
          <w:p w14:paraId="6C3B1295" w14:textId="77777777" w:rsidR="00C157A9" w:rsidRPr="00FC1DE2" w:rsidRDefault="00C157A9" w:rsidP="00F81FDD">
            <w:pPr>
              <w:rPr>
                <w:rFonts w:asciiTheme="minorHAnsi" w:hAnsiTheme="minorHAnsi" w:cstheme="minorHAnsi"/>
              </w:rPr>
            </w:pPr>
          </w:p>
        </w:tc>
      </w:tr>
      <w:tr w:rsidR="00C157A9" w14:paraId="4E16D6EB" w14:textId="77777777" w:rsidTr="00B87759">
        <w:tc>
          <w:tcPr>
            <w:tcW w:w="2425" w:type="dxa"/>
            <w:tcBorders>
              <w:top w:val="single" w:sz="4" w:space="0" w:color="auto"/>
              <w:left w:val="single" w:sz="4" w:space="0" w:color="auto"/>
              <w:bottom w:val="nil"/>
              <w:right w:val="nil"/>
            </w:tcBorders>
          </w:tcPr>
          <w:p w14:paraId="38E74214" w14:textId="17270F5F" w:rsidR="00C157A9" w:rsidRPr="00B87759" w:rsidRDefault="00F9474B" w:rsidP="00F81FDD">
            <w:pPr>
              <w:rPr>
                <w:rFonts w:asciiTheme="minorHAnsi" w:hAnsiTheme="minorHAnsi" w:cstheme="minorHAnsi"/>
                <w:b/>
                <w:bCs/>
              </w:rPr>
            </w:pPr>
            <w:r w:rsidRPr="00B87759">
              <w:rPr>
                <w:rFonts w:asciiTheme="minorHAnsi" w:hAnsiTheme="minorHAnsi" w:cstheme="minorHAnsi"/>
                <w:b/>
                <w:bCs/>
              </w:rPr>
              <w:t>Female (%)</w:t>
            </w:r>
          </w:p>
        </w:tc>
        <w:tc>
          <w:tcPr>
            <w:tcW w:w="360" w:type="dxa"/>
            <w:tcBorders>
              <w:top w:val="single" w:sz="4" w:space="0" w:color="auto"/>
              <w:left w:val="nil"/>
              <w:bottom w:val="nil"/>
              <w:right w:val="single" w:sz="4" w:space="0" w:color="auto"/>
            </w:tcBorders>
          </w:tcPr>
          <w:p w14:paraId="1ADEB9DB" w14:textId="77777777" w:rsidR="00C157A9" w:rsidRPr="00FC1DE2" w:rsidRDefault="00C157A9" w:rsidP="00F81FDD">
            <w:pPr>
              <w:rPr>
                <w:rFonts w:asciiTheme="minorHAnsi" w:hAnsiTheme="minorHAnsi" w:cstheme="minorHAnsi"/>
              </w:rPr>
            </w:pPr>
          </w:p>
        </w:tc>
        <w:tc>
          <w:tcPr>
            <w:tcW w:w="2070" w:type="dxa"/>
            <w:tcBorders>
              <w:top w:val="single" w:sz="4" w:space="0" w:color="auto"/>
              <w:left w:val="single" w:sz="4" w:space="0" w:color="auto"/>
              <w:bottom w:val="nil"/>
              <w:right w:val="single" w:sz="4" w:space="0" w:color="auto"/>
            </w:tcBorders>
          </w:tcPr>
          <w:p w14:paraId="6D8CD010" w14:textId="477497AE" w:rsidR="00C157A9" w:rsidRPr="00FC1DE2" w:rsidRDefault="00BA1366" w:rsidP="00F81FDD">
            <w:pPr>
              <w:rPr>
                <w:rFonts w:asciiTheme="minorHAnsi" w:hAnsiTheme="minorHAnsi" w:cstheme="minorHAnsi"/>
              </w:rPr>
            </w:pPr>
            <w:r w:rsidRPr="00FC1DE2">
              <w:rPr>
                <w:rFonts w:asciiTheme="minorHAnsi" w:hAnsiTheme="minorHAnsi" w:cstheme="minorHAnsi"/>
              </w:rPr>
              <w:t>51</w:t>
            </w:r>
          </w:p>
        </w:tc>
      </w:tr>
      <w:tr w:rsidR="00C157A9" w14:paraId="01D1A1E9" w14:textId="77777777" w:rsidTr="00B87759">
        <w:tc>
          <w:tcPr>
            <w:tcW w:w="2425" w:type="dxa"/>
            <w:tcBorders>
              <w:top w:val="nil"/>
              <w:left w:val="single" w:sz="4" w:space="0" w:color="auto"/>
              <w:bottom w:val="single" w:sz="4" w:space="0" w:color="auto"/>
              <w:right w:val="nil"/>
            </w:tcBorders>
          </w:tcPr>
          <w:p w14:paraId="5D3FDECB" w14:textId="77777777" w:rsidR="00C157A9" w:rsidRPr="00FC1DE2" w:rsidRDefault="00C157A9" w:rsidP="00F81FDD">
            <w:pPr>
              <w:rPr>
                <w:rFonts w:asciiTheme="minorHAnsi" w:hAnsiTheme="minorHAnsi" w:cstheme="minorHAnsi"/>
              </w:rPr>
            </w:pPr>
          </w:p>
        </w:tc>
        <w:tc>
          <w:tcPr>
            <w:tcW w:w="360" w:type="dxa"/>
            <w:tcBorders>
              <w:top w:val="nil"/>
              <w:left w:val="nil"/>
              <w:bottom w:val="single" w:sz="4" w:space="0" w:color="auto"/>
              <w:right w:val="single" w:sz="4" w:space="0" w:color="auto"/>
            </w:tcBorders>
          </w:tcPr>
          <w:p w14:paraId="76530163" w14:textId="77777777" w:rsidR="00C157A9" w:rsidRPr="00FC1DE2" w:rsidRDefault="00C157A9" w:rsidP="00F81FDD">
            <w:pPr>
              <w:rPr>
                <w:rFonts w:asciiTheme="minorHAnsi" w:hAnsiTheme="minorHAnsi" w:cstheme="minorHAnsi"/>
              </w:rPr>
            </w:pPr>
          </w:p>
        </w:tc>
        <w:tc>
          <w:tcPr>
            <w:tcW w:w="2070" w:type="dxa"/>
            <w:tcBorders>
              <w:top w:val="nil"/>
              <w:left w:val="single" w:sz="4" w:space="0" w:color="auto"/>
              <w:bottom w:val="single" w:sz="4" w:space="0" w:color="auto"/>
              <w:right w:val="single" w:sz="4" w:space="0" w:color="auto"/>
            </w:tcBorders>
          </w:tcPr>
          <w:p w14:paraId="69692587" w14:textId="77777777" w:rsidR="00C157A9" w:rsidRPr="00FC1DE2" w:rsidRDefault="00C157A9" w:rsidP="00F81FDD">
            <w:pPr>
              <w:rPr>
                <w:rFonts w:asciiTheme="minorHAnsi" w:hAnsiTheme="minorHAnsi" w:cstheme="minorHAnsi"/>
              </w:rPr>
            </w:pPr>
          </w:p>
        </w:tc>
      </w:tr>
      <w:tr w:rsidR="00C157A9" w14:paraId="78EDA681" w14:textId="77777777" w:rsidTr="00B87759">
        <w:tc>
          <w:tcPr>
            <w:tcW w:w="2425" w:type="dxa"/>
            <w:tcBorders>
              <w:top w:val="single" w:sz="4" w:space="0" w:color="auto"/>
              <w:left w:val="single" w:sz="4" w:space="0" w:color="auto"/>
              <w:bottom w:val="nil"/>
              <w:right w:val="nil"/>
            </w:tcBorders>
          </w:tcPr>
          <w:p w14:paraId="623D1067" w14:textId="5FA8DC23" w:rsidR="00C157A9" w:rsidRPr="00B87759" w:rsidRDefault="00BA1366" w:rsidP="00F81FDD">
            <w:pPr>
              <w:rPr>
                <w:rFonts w:asciiTheme="minorHAnsi" w:hAnsiTheme="minorHAnsi" w:cstheme="minorHAnsi"/>
                <w:b/>
                <w:bCs/>
              </w:rPr>
            </w:pPr>
            <w:r w:rsidRPr="00B87759">
              <w:rPr>
                <w:rFonts w:asciiTheme="minorHAnsi" w:hAnsiTheme="minorHAnsi" w:cstheme="minorHAnsi"/>
                <w:b/>
                <w:bCs/>
              </w:rPr>
              <w:t>BMI (</w:t>
            </w:r>
            <w:r w:rsidR="00267779" w:rsidRPr="00B87759">
              <w:rPr>
                <w:rFonts w:asciiTheme="minorHAnsi" w:hAnsiTheme="minorHAnsi" w:cstheme="minorHAnsi"/>
                <w:b/>
                <w:bCs/>
              </w:rPr>
              <w:t>kg/m</w:t>
            </w:r>
            <w:r w:rsidR="00267779" w:rsidRPr="00B87759">
              <w:rPr>
                <w:rFonts w:asciiTheme="minorHAnsi" w:hAnsiTheme="minorHAnsi" w:cstheme="minorHAnsi"/>
                <w:b/>
                <w:bCs/>
                <w:vertAlign w:val="superscript"/>
              </w:rPr>
              <w:t>2</w:t>
            </w:r>
            <w:r w:rsidR="00267779" w:rsidRPr="00B87759">
              <w:rPr>
                <w:rFonts w:asciiTheme="minorHAnsi" w:hAnsiTheme="minorHAnsi" w:cstheme="minorHAnsi"/>
                <w:b/>
                <w:bCs/>
              </w:rPr>
              <w:t>)</w:t>
            </w:r>
          </w:p>
        </w:tc>
        <w:tc>
          <w:tcPr>
            <w:tcW w:w="360" w:type="dxa"/>
            <w:tcBorders>
              <w:top w:val="single" w:sz="4" w:space="0" w:color="auto"/>
              <w:left w:val="nil"/>
              <w:bottom w:val="nil"/>
              <w:right w:val="single" w:sz="4" w:space="0" w:color="auto"/>
            </w:tcBorders>
          </w:tcPr>
          <w:p w14:paraId="5BAB386E" w14:textId="77777777" w:rsidR="00C157A9" w:rsidRPr="00FC1DE2" w:rsidRDefault="00C157A9" w:rsidP="00F81FDD">
            <w:pPr>
              <w:rPr>
                <w:rFonts w:asciiTheme="minorHAnsi" w:hAnsiTheme="minorHAnsi" w:cstheme="minorHAnsi"/>
              </w:rPr>
            </w:pPr>
          </w:p>
        </w:tc>
        <w:tc>
          <w:tcPr>
            <w:tcW w:w="2070" w:type="dxa"/>
            <w:tcBorders>
              <w:top w:val="single" w:sz="4" w:space="0" w:color="auto"/>
              <w:left w:val="single" w:sz="4" w:space="0" w:color="auto"/>
              <w:bottom w:val="nil"/>
              <w:right w:val="single" w:sz="4" w:space="0" w:color="auto"/>
            </w:tcBorders>
          </w:tcPr>
          <w:p w14:paraId="52A0ABDA" w14:textId="77777777" w:rsidR="00C157A9" w:rsidRPr="00FC1DE2" w:rsidRDefault="00C157A9" w:rsidP="00F81FDD">
            <w:pPr>
              <w:rPr>
                <w:rFonts w:asciiTheme="minorHAnsi" w:hAnsiTheme="minorHAnsi" w:cstheme="minorHAnsi"/>
              </w:rPr>
            </w:pPr>
          </w:p>
        </w:tc>
      </w:tr>
      <w:tr w:rsidR="00BA1366" w14:paraId="10F779C2" w14:textId="77777777" w:rsidTr="00B87759">
        <w:tc>
          <w:tcPr>
            <w:tcW w:w="2425" w:type="dxa"/>
            <w:tcBorders>
              <w:top w:val="nil"/>
              <w:left w:val="single" w:sz="4" w:space="0" w:color="auto"/>
              <w:bottom w:val="nil"/>
              <w:right w:val="nil"/>
            </w:tcBorders>
          </w:tcPr>
          <w:p w14:paraId="0DB729C0" w14:textId="6A571EAC" w:rsidR="00BA1366" w:rsidRPr="00FC1DE2" w:rsidRDefault="00267779" w:rsidP="00F81FDD">
            <w:pPr>
              <w:rPr>
                <w:rFonts w:asciiTheme="minorHAnsi" w:hAnsiTheme="minorHAnsi" w:cstheme="minorHAnsi"/>
              </w:rPr>
            </w:pPr>
            <w:r w:rsidRPr="00FC1DE2">
              <w:rPr>
                <w:rFonts w:asciiTheme="minorHAnsi" w:hAnsiTheme="minorHAnsi" w:cstheme="minorHAnsi"/>
              </w:rPr>
              <w:t>Mean (</w:t>
            </w:r>
            <w:proofErr w:type="spellStart"/>
            <w:r w:rsidRPr="00FC1DE2">
              <w:rPr>
                <w:rFonts w:asciiTheme="minorHAnsi" w:hAnsiTheme="minorHAnsi" w:cstheme="minorHAnsi"/>
              </w:rPr>
              <w:t>stdev</w:t>
            </w:r>
            <w:proofErr w:type="spellEnd"/>
            <w:r w:rsidRPr="00FC1DE2">
              <w:rPr>
                <w:rFonts w:asciiTheme="minorHAnsi" w:hAnsiTheme="minorHAnsi" w:cstheme="minorHAnsi"/>
              </w:rPr>
              <w:t>)</w:t>
            </w:r>
          </w:p>
        </w:tc>
        <w:tc>
          <w:tcPr>
            <w:tcW w:w="360" w:type="dxa"/>
            <w:tcBorders>
              <w:top w:val="nil"/>
              <w:left w:val="nil"/>
              <w:bottom w:val="nil"/>
              <w:right w:val="single" w:sz="4" w:space="0" w:color="auto"/>
            </w:tcBorders>
          </w:tcPr>
          <w:p w14:paraId="46C975FA" w14:textId="77777777" w:rsidR="00BA1366" w:rsidRPr="00FC1DE2" w:rsidRDefault="00BA1366"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39BFDFBF" w14:textId="6B607BC4" w:rsidR="00BA1366" w:rsidRPr="00FC1DE2" w:rsidRDefault="00267779" w:rsidP="00F81FDD">
            <w:pPr>
              <w:rPr>
                <w:rFonts w:asciiTheme="minorHAnsi" w:hAnsiTheme="minorHAnsi" w:cstheme="minorHAnsi"/>
              </w:rPr>
            </w:pPr>
            <w:r w:rsidRPr="00FC1DE2">
              <w:rPr>
                <w:rFonts w:asciiTheme="minorHAnsi" w:hAnsiTheme="minorHAnsi" w:cstheme="minorHAnsi"/>
              </w:rPr>
              <w:t>26.82 (4.1)</w:t>
            </w:r>
          </w:p>
        </w:tc>
      </w:tr>
      <w:tr w:rsidR="00BA1366" w14:paraId="6D722B5D" w14:textId="77777777" w:rsidTr="00B87759">
        <w:tc>
          <w:tcPr>
            <w:tcW w:w="2425" w:type="dxa"/>
            <w:tcBorders>
              <w:top w:val="nil"/>
              <w:left w:val="single" w:sz="4" w:space="0" w:color="auto"/>
              <w:bottom w:val="nil"/>
              <w:right w:val="nil"/>
            </w:tcBorders>
          </w:tcPr>
          <w:p w14:paraId="56C28921" w14:textId="6F8574BF" w:rsidR="00BA1366" w:rsidRPr="00FC1DE2" w:rsidRDefault="00267779" w:rsidP="00F81FDD">
            <w:pPr>
              <w:rPr>
                <w:rFonts w:asciiTheme="minorHAnsi" w:hAnsiTheme="minorHAnsi" w:cstheme="minorHAnsi"/>
              </w:rPr>
            </w:pPr>
            <w:r w:rsidRPr="00FC1DE2">
              <w:rPr>
                <w:rFonts w:asciiTheme="minorHAnsi" w:hAnsiTheme="minorHAnsi" w:cstheme="minorHAnsi"/>
              </w:rPr>
              <w:t>Minimum, maximum</w:t>
            </w:r>
          </w:p>
        </w:tc>
        <w:tc>
          <w:tcPr>
            <w:tcW w:w="360" w:type="dxa"/>
            <w:tcBorders>
              <w:top w:val="nil"/>
              <w:left w:val="nil"/>
              <w:bottom w:val="nil"/>
              <w:right w:val="single" w:sz="4" w:space="0" w:color="auto"/>
            </w:tcBorders>
          </w:tcPr>
          <w:p w14:paraId="00139BC5" w14:textId="77777777" w:rsidR="00BA1366" w:rsidRPr="00FC1DE2" w:rsidRDefault="00BA1366"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0B4B93CF" w14:textId="301C4FB6" w:rsidR="00BA1366" w:rsidRPr="00FC1DE2" w:rsidRDefault="00267779" w:rsidP="00F81FDD">
            <w:pPr>
              <w:rPr>
                <w:rFonts w:asciiTheme="minorHAnsi" w:hAnsiTheme="minorHAnsi" w:cstheme="minorHAnsi"/>
              </w:rPr>
            </w:pPr>
            <w:r w:rsidRPr="00FC1DE2">
              <w:rPr>
                <w:rFonts w:asciiTheme="minorHAnsi" w:hAnsiTheme="minorHAnsi" w:cstheme="minorHAnsi"/>
              </w:rPr>
              <w:t>19.7, 44.0</w:t>
            </w:r>
          </w:p>
        </w:tc>
      </w:tr>
      <w:tr w:rsidR="00BA1366" w14:paraId="3F2AEBDF" w14:textId="77777777" w:rsidTr="00B87759">
        <w:tc>
          <w:tcPr>
            <w:tcW w:w="2425" w:type="dxa"/>
            <w:tcBorders>
              <w:top w:val="nil"/>
              <w:left w:val="single" w:sz="4" w:space="0" w:color="auto"/>
              <w:bottom w:val="single" w:sz="4" w:space="0" w:color="auto"/>
              <w:right w:val="nil"/>
            </w:tcBorders>
          </w:tcPr>
          <w:p w14:paraId="4FF67B00" w14:textId="77777777" w:rsidR="00BA1366" w:rsidRPr="00FC1DE2" w:rsidRDefault="00BA1366" w:rsidP="00F81FDD">
            <w:pPr>
              <w:rPr>
                <w:rFonts w:asciiTheme="minorHAnsi" w:hAnsiTheme="minorHAnsi" w:cstheme="minorHAnsi"/>
              </w:rPr>
            </w:pPr>
          </w:p>
        </w:tc>
        <w:tc>
          <w:tcPr>
            <w:tcW w:w="360" w:type="dxa"/>
            <w:tcBorders>
              <w:top w:val="nil"/>
              <w:left w:val="nil"/>
              <w:bottom w:val="single" w:sz="4" w:space="0" w:color="auto"/>
              <w:right w:val="single" w:sz="4" w:space="0" w:color="auto"/>
            </w:tcBorders>
          </w:tcPr>
          <w:p w14:paraId="3DD98C23" w14:textId="77777777" w:rsidR="00BA1366" w:rsidRPr="00FC1DE2" w:rsidRDefault="00BA1366" w:rsidP="00F81FDD">
            <w:pPr>
              <w:rPr>
                <w:rFonts w:asciiTheme="minorHAnsi" w:hAnsiTheme="minorHAnsi" w:cstheme="minorHAnsi"/>
              </w:rPr>
            </w:pPr>
          </w:p>
        </w:tc>
        <w:tc>
          <w:tcPr>
            <w:tcW w:w="2070" w:type="dxa"/>
            <w:tcBorders>
              <w:top w:val="nil"/>
              <w:left w:val="single" w:sz="4" w:space="0" w:color="auto"/>
              <w:bottom w:val="single" w:sz="4" w:space="0" w:color="auto"/>
              <w:right w:val="single" w:sz="4" w:space="0" w:color="auto"/>
            </w:tcBorders>
          </w:tcPr>
          <w:p w14:paraId="5DE1EC16" w14:textId="77777777" w:rsidR="00BA1366" w:rsidRPr="00FC1DE2" w:rsidRDefault="00BA1366" w:rsidP="00F81FDD">
            <w:pPr>
              <w:rPr>
                <w:rFonts w:asciiTheme="minorHAnsi" w:hAnsiTheme="minorHAnsi" w:cstheme="minorHAnsi"/>
              </w:rPr>
            </w:pPr>
          </w:p>
        </w:tc>
      </w:tr>
      <w:tr w:rsidR="00BA1366" w14:paraId="0D3DDF29" w14:textId="77777777" w:rsidTr="00B87759">
        <w:tc>
          <w:tcPr>
            <w:tcW w:w="2425" w:type="dxa"/>
            <w:tcBorders>
              <w:top w:val="single" w:sz="4" w:space="0" w:color="auto"/>
              <w:left w:val="single" w:sz="4" w:space="0" w:color="auto"/>
              <w:bottom w:val="nil"/>
              <w:right w:val="nil"/>
            </w:tcBorders>
          </w:tcPr>
          <w:p w14:paraId="298F85DD" w14:textId="4F9A537D" w:rsidR="00BA1366" w:rsidRPr="00B87759" w:rsidRDefault="00267779" w:rsidP="00F81FDD">
            <w:pPr>
              <w:rPr>
                <w:rFonts w:asciiTheme="minorHAnsi" w:hAnsiTheme="minorHAnsi" w:cstheme="minorHAnsi"/>
                <w:b/>
                <w:bCs/>
              </w:rPr>
            </w:pPr>
            <w:r w:rsidRPr="00B87759">
              <w:rPr>
                <w:rFonts w:asciiTheme="minorHAnsi" w:hAnsiTheme="minorHAnsi" w:cstheme="minorHAnsi"/>
                <w:b/>
                <w:bCs/>
              </w:rPr>
              <w:t xml:space="preserve">Comorbidities </w:t>
            </w:r>
          </w:p>
        </w:tc>
        <w:tc>
          <w:tcPr>
            <w:tcW w:w="360" w:type="dxa"/>
            <w:tcBorders>
              <w:top w:val="single" w:sz="4" w:space="0" w:color="auto"/>
              <w:left w:val="nil"/>
              <w:bottom w:val="nil"/>
              <w:right w:val="single" w:sz="4" w:space="0" w:color="auto"/>
            </w:tcBorders>
          </w:tcPr>
          <w:p w14:paraId="020F4648" w14:textId="77777777" w:rsidR="00BA1366" w:rsidRPr="00FC1DE2" w:rsidRDefault="00BA1366" w:rsidP="00F81FDD">
            <w:pPr>
              <w:rPr>
                <w:rFonts w:asciiTheme="minorHAnsi" w:hAnsiTheme="minorHAnsi" w:cstheme="minorHAnsi"/>
              </w:rPr>
            </w:pPr>
          </w:p>
        </w:tc>
        <w:tc>
          <w:tcPr>
            <w:tcW w:w="2070" w:type="dxa"/>
            <w:tcBorders>
              <w:top w:val="single" w:sz="4" w:space="0" w:color="auto"/>
              <w:left w:val="single" w:sz="4" w:space="0" w:color="auto"/>
              <w:bottom w:val="nil"/>
              <w:right w:val="single" w:sz="4" w:space="0" w:color="auto"/>
            </w:tcBorders>
          </w:tcPr>
          <w:p w14:paraId="1F07E737" w14:textId="77777777" w:rsidR="00BA1366" w:rsidRPr="00FC1DE2" w:rsidRDefault="00BA1366" w:rsidP="00F81FDD">
            <w:pPr>
              <w:rPr>
                <w:rFonts w:asciiTheme="minorHAnsi" w:hAnsiTheme="minorHAnsi" w:cstheme="minorHAnsi"/>
              </w:rPr>
            </w:pPr>
          </w:p>
        </w:tc>
      </w:tr>
      <w:tr w:rsidR="00BA1366" w14:paraId="77CAD4BF" w14:textId="77777777" w:rsidTr="00B87759">
        <w:tc>
          <w:tcPr>
            <w:tcW w:w="2425" w:type="dxa"/>
            <w:tcBorders>
              <w:top w:val="nil"/>
              <w:left w:val="single" w:sz="4" w:space="0" w:color="auto"/>
              <w:bottom w:val="nil"/>
              <w:right w:val="nil"/>
            </w:tcBorders>
          </w:tcPr>
          <w:p w14:paraId="19A6D887" w14:textId="1591991F" w:rsidR="00BA1366" w:rsidRPr="00FC1DE2" w:rsidRDefault="00267779" w:rsidP="00F81FDD">
            <w:pPr>
              <w:rPr>
                <w:rFonts w:asciiTheme="minorHAnsi" w:hAnsiTheme="minorHAnsi" w:cstheme="minorHAnsi"/>
              </w:rPr>
            </w:pPr>
            <w:r w:rsidRPr="00FC1DE2">
              <w:rPr>
                <w:rFonts w:asciiTheme="minorHAnsi" w:hAnsiTheme="minorHAnsi" w:cstheme="minorHAnsi"/>
              </w:rPr>
              <w:t xml:space="preserve">     Hypertension (%)</w:t>
            </w:r>
          </w:p>
        </w:tc>
        <w:tc>
          <w:tcPr>
            <w:tcW w:w="360" w:type="dxa"/>
            <w:tcBorders>
              <w:top w:val="nil"/>
              <w:left w:val="nil"/>
              <w:bottom w:val="nil"/>
              <w:right w:val="single" w:sz="4" w:space="0" w:color="auto"/>
            </w:tcBorders>
          </w:tcPr>
          <w:p w14:paraId="30CD6219" w14:textId="77777777" w:rsidR="00BA1366" w:rsidRPr="00FC1DE2" w:rsidRDefault="00BA1366"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5239359E" w14:textId="54653B21" w:rsidR="00BA1366" w:rsidRPr="00FC1DE2" w:rsidRDefault="000B68BB" w:rsidP="00F81FDD">
            <w:pPr>
              <w:rPr>
                <w:rFonts w:asciiTheme="minorHAnsi" w:hAnsiTheme="minorHAnsi" w:cstheme="minorHAnsi"/>
              </w:rPr>
            </w:pPr>
            <w:r w:rsidRPr="00FC1DE2">
              <w:rPr>
                <w:rFonts w:asciiTheme="minorHAnsi" w:hAnsiTheme="minorHAnsi" w:cstheme="minorHAnsi"/>
              </w:rPr>
              <w:t>27</w:t>
            </w:r>
          </w:p>
        </w:tc>
      </w:tr>
      <w:tr w:rsidR="00BA1366" w14:paraId="22C53C03" w14:textId="77777777" w:rsidTr="00B87759">
        <w:tc>
          <w:tcPr>
            <w:tcW w:w="2425" w:type="dxa"/>
            <w:tcBorders>
              <w:top w:val="nil"/>
              <w:left w:val="single" w:sz="4" w:space="0" w:color="auto"/>
              <w:bottom w:val="nil"/>
              <w:right w:val="nil"/>
            </w:tcBorders>
          </w:tcPr>
          <w:p w14:paraId="3B50A83C" w14:textId="0B3B5E9A" w:rsidR="00BA1366" w:rsidRPr="00FC1DE2" w:rsidRDefault="00267779" w:rsidP="00F81FDD">
            <w:pPr>
              <w:rPr>
                <w:rFonts w:asciiTheme="minorHAnsi" w:hAnsiTheme="minorHAnsi" w:cstheme="minorHAnsi"/>
              </w:rPr>
            </w:pPr>
            <w:r w:rsidRPr="00FC1DE2">
              <w:rPr>
                <w:rFonts w:asciiTheme="minorHAnsi" w:hAnsiTheme="minorHAnsi" w:cstheme="minorHAnsi"/>
              </w:rPr>
              <w:t xml:space="preserve">     Diabetes (%)</w:t>
            </w:r>
          </w:p>
        </w:tc>
        <w:tc>
          <w:tcPr>
            <w:tcW w:w="360" w:type="dxa"/>
            <w:tcBorders>
              <w:top w:val="nil"/>
              <w:left w:val="nil"/>
              <w:bottom w:val="nil"/>
              <w:right w:val="single" w:sz="4" w:space="0" w:color="auto"/>
            </w:tcBorders>
          </w:tcPr>
          <w:p w14:paraId="2052E196" w14:textId="77777777" w:rsidR="00BA1366" w:rsidRPr="00FC1DE2" w:rsidRDefault="00BA1366"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26A4FE87" w14:textId="1B3138C8" w:rsidR="00BA1366" w:rsidRPr="00FC1DE2" w:rsidRDefault="000B68BB" w:rsidP="00F81FDD">
            <w:pPr>
              <w:rPr>
                <w:rFonts w:asciiTheme="minorHAnsi" w:hAnsiTheme="minorHAnsi" w:cstheme="minorHAnsi"/>
              </w:rPr>
            </w:pPr>
            <w:r w:rsidRPr="00FC1DE2">
              <w:rPr>
                <w:rFonts w:asciiTheme="minorHAnsi" w:hAnsiTheme="minorHAnsi" w:cstheme="minorHAnsi"/>
              </w:rPr>
              <w:t>22</w:t>
            </w:r>
          </w:p>
        </w:tc>
      </w:tr>
      <w:tr w:rsidR="00BA1366" w14:paraId="3D69D32E" w14:textId="77777777" w:rsidTr="00B87759">
        <w:tc>
          <w:tcPr>
            <w:tcW w:w="2425" w:type="dxa"/>
            <w:tcBorders>
              <w:top w:val="nil"/>
              <w:left w:val="single" w:sz="4" w:space="0" w:color="auto"/>
              <w:bottom w:val="nil"/>
              <w:right w:val="nil"/>
            </w:tcBorders>
          </w:tcPr>
          <w:p w14:paraId="039C170F" w14:textId="5841DDDA" w:rsidR="00BA1366" w:rsidRPr="00FC1DE2" w:rsidRDefault="00267779" w:rsidP="00F81FDD">
            <w:pPr>
              <w:rPr>
                <w:rFonts w:asciiTheme="minorHAnsi" w:hAnsiTheme="minorHAnsi" w:cstheme="minorHAnsi"/>
              </w:rPr>
            </w:pPr>
            <w:r w:rsidRPr="00FC1DE2">
              <w:rPr>
                <w:rFonts w:asciiTheme="minorHAnsi" w:hAnsiTheme="minorHAnsi" w:cstheme="minorHAnsi"/>
              </w:rPr>
              <w:t xml:space="preserve">     Osteoporosis (%)</w:t>
            </w:r>
          </w:p>
        </w:tc>
        <w:tc>
          <w:tcPr>
            <w:tcW w:w="360" w:type="dxa"/>
            <w:tcBorders>
              <w:top w:val="nil"/>
              <w:left w:val="nil"/>
              <w:bottom w:val="nil"/>
              <w:right w:val="single" w:sz="4" w:space="0" w:color="auto"/>
            </w:tcBorders>
          </w:tcPr>
          <w:p w14:paraId="162D575E" w14:textId="77777777" w:rsidR="00BA1366" w:rsidRPr="00FC1DE2" w:rsidRDefault="00BA1366" w:rsidP="00F81FDD">
            <w:pPr>
              <w:rPr>
                <w:rFonts w:asciiTheme="minorHAnsi" w:hAnsiTheme="minorHAnsi" w:cstheme="minorHAnsi"/>
              </w:rPr>
            </w:pPr>
          </w:p>
        </w:tc>
        <w:tc>
          <w:tcPr>
            <w:tcW w:w="2070" w:type="dxa"/>
            <w:tcBorders>
              <w:top w:val="nil"/>
              <w:left w:val="single" w:sz="4" w:space="0" w:color="auto"/>
              <w:bottom w:val="nil"/>
              <w:right w:val="single" w:sz="4" w:space="0" w:color="auto"/>
            </w:tcBorders>
          </w:tcPr>
          <w:p w14:paraId="647D7E79" w14:textId="4A5C21E1" w:rsidR="00BA1366" w:rsidRPr="00FC1DE2" w:rsidRDefault="000B68BB" w:rsidP="00F81FDD">
            <w:pPr>
              <w:rPr>
                <w:rFonts w:asciiTheme="minorHAnsi" w:hAnsiTheme="minorHAnsi" w:cstheme="minorHAnsi"/>
              </w:rPr>
            </w:pPr>
            <w:r w:rsidRPr="00FC1DE2">
              <w:rPr>
                <w:rFonts w:asciiTheme="minorHAnsi" w:hAnsiTheme="minorHAnsi" w:cstheme="minorHAnsi"/>
              </w:rPr>
              <w:t>2</w:t>
            </w:r>
          </w:p>
        </w:tc>
      </w:tr>
      <w:tr w:rsidR="00267779" w14:paraId="4B1209B2" w14:textId="77777777" w:rsidTr="00B87759">
        <w:tc>
          <w:tcPr>
            <w:tcW w:w="2425" w:type="dxa"/>
            <w:tcBorders>
              <w:top w:val="nil"/>
              <w:left w:val="single" w:sz="4" w:space="0" w:color="auto"/>
              <w:bottom w:val="single" w:sz="4" w:space="0" w:color="auto"/>
              <w:right w:val="nil"/>
            </w:tcBorders>
          </w:tcPr>
          <w:p w14:paraId="1CBF31D0" w14:textId="77777777" w:rsidR="00267779" w:rsidRPr="00FC1DE2" w:rsidRDefault="00267779" w:rsidP="00F81FDD">
            <w:pPr>
              <w:rPr>
                <w:rFonts w:asciiTheme="minorHAnsi" w:hAnsiTheme="minorHAnsi" w:cstheme="minorHAnsi"/>
              </w:rPr>
            </w:pPr>
          </w:p>
        </w:tc>
        <w:tc>
          <w:tcPr>
            <w:tcW w:w="360" w:type="dxa"/>
            <w:tcBorders>
              <w:top w:val="nil"/>
              <w:left w:val="nil"/>
              <w:bottom w:val="single" w:sz="4" w:space="0" w:color="auto"/>
              <w:right w:val="single" w:sz="4" w:space="0" w:color="auto"/>
            </w:tcBorders>
          </w:tcPr>
          <w:p w14:paraId="6DE6AF7C" w14:textId="77777777" w:rsidR="00267779" w:rsidRPr="00FC1DE2" w:rsidRDefault="00267779" w:rsidP="00F81FDD">
            <w:pPr>
              <w:rPr>
                <w:rFonts w:asciiTheme="minorHAnsi" w:hAnsiTheme="minorHAnsi" w:cstheme="minorHAnsi"/>
              </w:rPr>
            </w:pPr>
          </w:p>
        </w:tc>
        <w:tc>
          <w:tcPr>
            <w:tcW w:w="2070" w:type="dxa"/>
            <w:tcBorders>
              <w:top w:val="nil"/>
              <w:left w:val="single" w:sz="4" w:space="0" w:color="auto"/>
              <w:bottom w:val="single" w:sz="4" w:space="0" w:color="auto"/>
              <w:right w:val="single" w:sz="4" w:space="0" w:color="auto"/>
            </w:tcBorders>
          </w:tcPr>
          <w:p w14:paraId="45E7075B" w14:textId="77777777" w:rsidR="00267779" w:rsidRPr="00FC1DE2" w:rsidRDefault="00267779" w:rsidP="00F81FDD">
            <w:pPr>
              <w:rPr>
                <w:rFonts w:asciiTheme="minorHAnsi" w:hAnsiTheme="minorHAnsi" w:cstheme="minorHAnsi"/>
              </w:rPr>
            </w:pPr>
          </w:p>
        </w:tc>
      </w:tr>
      <w:tr w:rsidR="00267779" w14:paraId="4A0E7C54" w14:textId="77777777" w:rsidTr="00B87759">
        <w:tc>
          <w:tcPr>
            <w:tcW w:w="2425" w:type="dxa"/>
            <w:tcBorders>
              <w:top w:val="single" w:sz="4" w:space="0" w:color="auto"/>
              <w:left w:val="single" w:sz="4" w:space="0" w:color="auto"/>
              <w:bottom w:val="single" w:sz="4" w:space="0" w:color="auto"/>
              <w:right w:val="nil"/>
            </w:tcBorders>
          </w:tcPr>
          <w:p w14:paraId="0E0AD120" w14:textId="032A5013" w:rsidR="00267779" w:rsidRPr="00B87759" w:rsidRDefault="00267779" w:rsidP="00F81FDD">
            <w:pPr>
              <w:rPr>
                <w:rFonts w:asciiTheme="minorHAnsi" w:hAnsiTheme="minorHAnsi" w:cstheme="minorHAnsi"/>
                <w:b/>
                <w:bCs/>
              </w:rPr>
            </w:pPr>
            <w:r w:rsidRPr="00B87759">
              <w:rPr>
                <w:rFonts w:asciiTheme="minorHAnsi" w:hAnsiTheme="minorHAnsi" w:cstheme="minorHAnsi"/>
                <w:b/>
                <w:bCs/>
              </w:rPr>
              <w:t>Smoker (%)</w:t>
            </w:r>
          </w:p>
        </w:tc>
        <w:tc>
          <w:tcPr>
            <w:tcW w:w="360" w:type="dxa"/>
            <w:tcBorders>
              <w:top w:val="single" w:sz="4" w:space="0" w:color="auto"/>
              <w:left w:val="nil"/>
              <w:bottom w:val="single" w:sz="4" w:space="0" w:color="auto"/>
              <w:right w:val="single" w:sz="4" w:space="0" w:color="auto"/>
            </w:tcBorders>
          </w:tcPr>
          <w:p w14:paraId="50057BD6" w14:textId="77777777" w:rsidR="00267779" w:rsidRPr="00FC1DE2" w:rsidRDefault="00267779" w:rsidP="00F81FDD">
            <w:pPr>
              <w:rPr>
                <w:rFonts w:asciiTheme="minorHAnsi" w:hAnsiTheme="minorHAnsi" w:cstheme="minorHAnsi"/>
              </w:rPr>
            </w:pPr>
          </w:p>
        </w:tc>
        <w:tc>
          <w:tcPr>
            <w:tcW w:w="2070" w:type="dxa"/>
            <w:tcBorders>
              <w:top w:val="single" w:sz="4" w:space="0" w:color="auto"/>
              <w:left w:val="single" w:sz="4" w:space="0" w:color="auto"/>
              <w:bottom w:val="single" w:sz="4" w:space="0" w:color="auto"/>
              <w:right w:val="single" w:sz="4" w:space="0" w:color="auto"/>
            </w:tcBorders>
          </w:tcPr>
          <w:p w14:paraId="7D6C97F5" w14:textId="4B8C8AAE" w:rsidR="00267779" w:rsidRPr="00FC1DE2" w:rsidRDefault="000B68BB" w:rsidP="00F81FDD">
            <w:pPr>
              <w:rPr>
                <w:rFonts w:asciiTheme="minorHAnsi" w:hAnsiTheme="minorHAnsi" w:cstheme="minorHAnsi"/>
              </w:rPr>
            </w:pPr>
            <w:r w:rsidRPr="00FC1DE2">
              <w:rPr>
                <w:rFonts w:asciiTheme="minorHAnsi" w:hAnsiTheme="minorHAnsi" w:cstheme="minorHAnsi"/>
              </w:rPr>
              <w:t>7</w:t>
            </w:r>
          </w:p>
        </w:tc>
      </w:tr>
    </w:tbl>
    <w:p w14:paraId="15CA97E0" w14:textId="458D4A0A" w:rsidR="00F81FDD" w:rsidRPr="00F81FDD" w:rsidRDefault="00F81FDD" w:rsidP="00F81FDD"/>
    <w:p w14:paraId="1620323E" w14:textId="77777777" w:rsidR="00684044" w:rsidRDefault="00684044" w:rsidP="00F81FDD">
      <w:pPr>
        <w:spacing w:before="100"/>
        <w:jc w:val="both"/>
        <w:rPr>
          <w:color w:val="000000"/>
        </w:rPr>
      </w:pPr>
    </w:p>
    <w:p w14:paraId="23C7C562" w14:textId="77777777" w:rsidR="00684044" w:rsidRDefault="00684044" w:rsidP="00F81FDD">
      <w:pPr>
        <w:spacing w:before="100"/>
        <w:jc w:val="both"/>
        <w:rPr>
          <w:color w:val="000000"/>
        </w:rPr>
      </w:pPr>
    </w:p>
    <w:p w14:paraId="531CC3A0" w14:textId="77777777" w:rsidR="00684044" w:rsidRDefault="00684044" w:rsidP="00F81FDD">
      <w:pPr>
        <w:spacing w:before="100"/>
        <w:jc w:val="both"/>
        <w:rPr>
          <w:color w:val="000000"/>
        </w:rPr>
      </w:pPr>
    </w:p>
    <w:p w14:paraId="26659C8E" w14:textId="77777777" w:rsidR="00684044" w:rsidRDefault="00684044" w:rsidP="00F81FDD">
      <w:pPr>
        <w:spacing w:before="100"/>
        <w:jc w:val="both"/>
        <w:rPr>
          <w:color w:val="000000"/>
        </w:rPr>
      </w:pPr>
    </w:p>
    <w:p w14:paraId="6071A738" w14:textId="77777777" w:rsidR="00684044" w:rsidRDefault="00684044" w:rsidP="00F81FDD">
      <w:pPr>
        <w:spacing w:before="100"/>
        <w:jc w:val="both"/>
        <w:rPr>
          <w:color w:val="000000"/>
        </w:rPr>
      </w:pPr>
    </w:p>
    <w:p w14:paraId="1FA23BB2" w14:textId="77777777" w:rsidR="00684044" w:rsidRDefault="00684044" w:rsidP="00F81FDD">
      <w:pPr>
        <w:spacing w:before="100"/>
        <w:jc w:val="both"/>
        <w:rPr>
          <w:color w:val="000000"/>
        </w:rPr>
      </w:pPr>
    </w:p>
    <w:p w14:paraId="18312459" w14:textId="4D2F0366" w:rsidR="00F81FDD" w:rsidRPr="00073E42" w:rsidRDefault="00F81FDD" w:rsidP="00F81FDD">
      <w:pPr>
        <w:spacing w:before="100"/>
        <w:jc w:val="both"/>
      </w:pPr>
      <w:r w:rsidRPr="00073E42">
        <w:rPr>
          <w:color w:val="000000"/>
        </w:rPr>
        <w:lastRenderedPageBreak/>
        <w:t xml:space="preserve">Table </w:t>
      </w:r>
      <w:r w:rsidR="002D4AD4" w:rsidRPr="00073E42">
        <w:rPr>
          <w:color w:val="000000"/>
        </w:rPr>
        <w:t>2</w:t>
      </w:r>
      <w:r w:rsidRPr="00073E42">
        <w:rPr>
          <w:color w:val="000000"/>
        </w:rPr>
        <w:t>. Length of surgery and hospital stay</w:t>
      </w:r>
    </w:p>
    <w:tbl>
      <w:tblPr>
        <w:tblW w:w="0" w:type="auto"/>
        <w:tblCellMar>
          <w:top w:w="15" w:type="dxa"/>
          <w:left w:w="15" w:type="dxa"/>
          <w:bottom w:w="15" w:type="dxa"/>
          <w:right w:w="15" w:type="dxa"/>
        </w:tblCellMar>
        <w:tblLook w:val="04A0" w:firstRow="1" w:lastRow="0" w:firstColumn="1" w:lastColumn="0" w:noHBand="0" w:noVBand="1"/>
      </w:tblPr>
      <w:tblGrid>
        <w:gridCol w:w="4318"/>
        <w:gridCol w:w="1886"/>
        <w:gridCol w:w="2175"/>
        <w:gridCol w:w="961"/>
      </w:tblGrid>
      <w:tr w:rsidR="008145D6" w:rsidRPr="00F81FDD" w14:paraId="5060936A" w14:textId="77777777" w:rsidTr="000B68BB">
        <w:trPr>
          <w:trHeight w:val="1178"/>
        </w:trPr>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3810CE53" w14:textId="77777777" w:rsidR="008145D6" w:rsidRPr="00F81FDD" w:rsidRDefault="008145D6" w:rsidP="000B68BB"/>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77C822FC" w14:textId="0CD2DDB3" w:rsidR="008145D6" w:rsidRPr="00F81FDD" w:rsidRDefault="00F250A0" w:rsidP="000B68BB">
            <w:pPr>
              <w:jc w:val="center"/>
            </w:pPr>
            <w:r w:rsidRPr="00785006">
              <w:rPr>
                <w:rFonts w:ascii="Calibri" w:hAnsi="Calibri" w:cs="Calibri"/>
                <w:b/>
                <w:bCs/>
                <w:color w:val="000000"/>
                <w:highlight w:val="lightGray"/>
              </w:rPr>
              <w:t>CBGS</w:t>
            </w:r>
            <w:r w:rsidRPr="00F250A0" w:rsidDel="00F250A0">
              <w:rPr>
                <w:rFonts w:ascii="Calibri" w:hAnsi="Calibri" w:cs="Calibri"/>
                <w:b/>
                <w:bCs/>
                <w:color w:val="000000"/>
              </w:rPr>
              <w:t xml:space="preserve"> </w:t>
            </w:r>
            <w:r w:rsidR="008145D6" w:rsidRPr="00F81FDD">
              <w:rPr>
                <w:rFonts w:ascii="Calibri" w:hAnsi="Calibri" w:cs="Calibri"/>
                <w:b/>
                <w:bCs/>
                <w:color w:val="000000"/>
              </w:rPr>
              <w:t>(n=30 subjects)</w:t>
            </w:r>
          </w:p>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53F31FC5" w14:textId="77777777" w:rsidR="008145D6" w:rsidRPr="00F81FDD" w:rsidRDefault="008145D6" w:rsidP="000B68BB">
            <w:pPr>
              <w:jc w:val="center"/>
            </w:pPr>
            <w:r w:rsidRPr="00F81FDD">
              <w:rPr>
                <w:rFonts w:ascii="Calibri" w:hAnsi="Calibri" w:cs="Calibri"/>
                <w:b/>
                <w:bCs/>
                <w:color w:val="000000"/>
              </w:rPr>
              <w:t>Autograft (n=15 subjects)</w:t>
            </w:r>
          </w:p>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3116BD15" w14:textId="77777777" w:rsidR="008145D6" w:rsidRPr="00F81FDD" w:rsidRDefault="008145D6" w:rsidP="000B68BB">
            <w:pPr>
              <w:jc w:val="center"/>
            </w:pPr>
            <w:r w:rsidRPr="00F81FDD">
              <w:rPr>
                <w:rFonts w:ascii="Calibri" w:hAnsi="Calibri" w:cs="Calibri"/>
                <w:b/>
                <w:bCs/>
                <w:color w:val="000000"/>
              </w:rPr>
              <w:t>p-value</w:t>
            </w:r>
          </w:p>
        </w:tc>
      </w:tr>
      <w:tr w:rsidR="008145D6" w:rsidRPr="00F81FDD" w14:paraId="1AB61091" w14:textId="77777777" w:rsidTr="000B68BB">
        <w:trPr>
          <w:trHeight w:val="1402"/>
        </w:trPr>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404199C" w14:textId="77777777" w:rsidR="008145D6" w:rsidRPr="00F81FDD" w:rsidRDefault="008145D6" w:rsidP="000B68BB">
            <w:pPr>
              <w:jc w:val="center"/>
            </w:pPr>
            <w:r w:rsidRPr="3564B097">
              <w:rPr>
                <w:rFonts w:ascii="Calibri" w:hAnsi="Calibri" w:cs="Calibri"/>
                <w:color w:val="000000" w:themeColor="text1"/>
              </w:rPr>
              <w:t xml:space="preserve">Mean length of surgery (min) </w:t>
            </w:r>
          </w:p>
          <w:p w14:paraId="4C572FD1" w14:textId="108FCC23" w:rsidR="008145D6" w:rsidRPr="00F81FDD" w:rsidRDefault="008145D6" w:rsidP="00486378">
            <w:pPr>
              <w:jc w:val="center"/>
            </w:pPr>
            <w:r w:rsidRPr="00F81FDD">
              <w:rPr>
                <w:rFonts w:ascii="Calibri" w:hAnsi="Calibri" w:cs="Calibri"/>
                <w:color w:val="000000"/>
              </w:rPr>
              <w:t xml:space="preserve">(Length of surgery for </w:t>
            </w:r>
            <w:r w:rsidR="00486378">
              <w:rPr>
                <w:rFonts w:ascii="Calibri" w:hAnsi="Calibri" w:cs="Calibri"/>
                <w:color w:val="000000"/>
              </w:rPr>
              <w:t>a</w:t>
            </w:r>
            <w:r w:rsidRPr="00F81FDD">
              <w:rPr>
                <w:rFonts w:ascii="Calibri" w:hAnsi="Calibri" w:cs="Calibri"/>
                <w:color w:val="000000"/>
              </w:rPr>
              <w:t>utograft group includes harvest time)</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7D23CF7" w14:textId="77777777" w:rsidR="008145D6" w:rsidRPr="00F81FDD" w:rsidRDefault="008145D6" w:rsidP="000B68BB">
            <w:pPr>
              <w:jc w:val="center"/>
            </w:pPr>
            <w:r w:rsidRPr="00F81FDD">
              <w:rPr>
                <w:rFonts w:ascii="Calibri" w:hAnsi="Calibri" w:cs="Calibri"/>
                <w:color w:val="000000"/>
              </w:rPr>
              <w:t>76.57 (39.6)</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6779B9FA" w14:textId="77777777" w:rsidR="008145D6" w:rsidRPr="00F81FDD" w:rsidRDefault="008145D6" w:rsidP="000B68BB">
            <w:pPr>
              <w:jc w:val="center"/>
            </w:pPr>
            <w:r w:rsidRPr="00F81FDD">
              <w:rPr>
                <w:rFonts w:ascii="Calibri" w:hAnsi="Calibri" w:cs="Calibri"/>
                <w:color w:val="000000"/>
              </w:rPr>
              <w:t>76.28 (24.5)</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3E09B63" w14:textId="77777777" w:rsidR="008145D6" w:rsidRPr="00F81FDD" w:rsidRDefault="008145D6" w:rsidP="000B68BB">
            <w:pPr>
              <w:jc w:val="center"/>
            </w:pPr>
            <w:r w:rsidRPr="00F81FDD">
              <w:rPr>
                <w:rFonts w:ascii="Calibri" w:hAnsi="Calibri" w:cs="Calibri"/>
                <w:color w:val="000000"/>
              </w:rPr>
              <w:t>0.98   </w:t>
            </w:r>
          </w:p>
        </w:tc>
      </w:tr>
      <w:tr w:rsidR="008145D6" w:rsidRPr="00F81FDD" w14:paraId="21DC2EF9" w14:textId="77777777" w:rsidTr="000B68BB">
        <w:trPr>
          <w:trHeight w:val="10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55A637DB" w14:textId="77777777" w:rsidR="008145D6" w:rsidRPr="00F81FDD" w:rsidRDefault="008145D6" w:rsidP="000B68BB">
            <w:pPr>
              <w:jc w:val="center"/>
            </w:pPr>
            <w:r w:rsidRPr="3564B097">
              <w:rPr>
                <w:rFonts w:ascii="Calibri" w:hAnsi="Calibri" w:cs="Calibri"/>
                <w:color w:val="000000" w:themeColor="text1"/>
              </w:rPr>
              <w:t>Mean length of hospital stay (days) – mean (</w:t>
            </w:r>
            <w:proofErr w:type="spellStart"/>
            <w:r w:rsidRPr="3564B097">
              <w:rPr>
                <w:rFonts w:ascii="Calibri" w:hAnsi="Calibri" w:cs="Calibri"/>
                <w:color w:val="000000" w:themeColor="text1"/>
              </w:rPr>
              <w:t>stdv</w:t>
            </w:r>
            <w:proofErr w:type="spellEnd"/>
            <w:r w:rsidRPr="3564B097">
              <w:rPr>
                <w:rFonts w:ascii="Calibri" w:hAnsi="Calibri" w:cs="Calibri"/>
                <w:color w:val="000000" w:themeColor="text1"/>
              </w:rPr>
              <w:t>)</w:t>
            </w:r>
          </w:p>
          <w:p w14:paraId="64B9BAB4" w14:textId="77777777" w:rsidR="008145D6" w:rsidRPr="00F81FDD" w:rsidRDefault="008145D6" w:rsidP="000B68BB">
            <w:pPr>
              <w:jc w:val="center"/>
            </w:pPr>
            <w:r w:rsidRPr="00F81FDD">
              <w:rPr>
                <w:rFonts w:ascii="Calibri" w:hAnsi="Calibri" w:cs="Calibri"/>
                <w:color w:val="000000"/>
              </w:rPr>
              <w:t>(assumption: less than 24 hours stay = 0.5 days)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43C65AE" w14:textId="77777777" w:rsidR="008145D6" w:rsidRPr="00F81FDD" w:rsidRDefault="008145D6" w:rsidP="000B68BB">
            <w:pPr>
              <w:jc w:val="center"/>
            </w:pPr>
            <w:r w:rsidRPr="00F81FDD">
              <w:rPr>
                <w:rFonts w:ascii="Calibri" w:hAnsi="Calibri" w:cs="Calibri"/>
                <w:color w:val="000000"/>
              </w:rPr>
              <w:t>1.38 (1.2)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5C159954" w14:textId="77777777" w:rsidR="008145D6" w:rsidRPr="00F81FDD" w:rsidRDefault="008145D6" w:rsidP="000B68BB">
            <w:pPr>
              <w:jc w:val="center"/>
            </w:pPr>
            <w:r w:rsidRPr="00F81FDD">
              <w:rPr>
                <w:rFonts w:ascii="Calibri" w:hAnsi="Calibri" w:cs="Calibri"/>
                <w:color w:val="000000"/>
              </w:rPr>
              <w:t>1.56 (1.2)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3A8128B" w14:textId="77777777" w:rsidR="008145D6" w:rsidRPr="00F81FDD" w:rsidRDefault="008145D6" w:rsidP="000B68BB">
            <w:pPr>
              <w:jc w:val="center"/>
            </w:pPr>
            <w:r w:rsidRPr="00F81FDD">
              <w:rPr>
                <w:rFonts w:ascii="Calibri" w:hAnsi="Calibri" w:cs="Calibri"/>
                <w:color w:val="000000"/>
              </w:rPr>
              <w:t>0.64  </w:t>
            </w:r>
          </w:p>
        </w:tc>
      </w:tr>
    </w:tbl>
    <w:p w14:paraId="57E7E2E6" w14:textId="75F866E5" w:rsidR="00652160" w:rsidRDefault="00652160" w:rsidP="00F81FDD">
      <w:pPr>
        <w:spacing w:before="100"/>
        <w:jc w:val="both"/>
        <w:rPr>
          <w:color w:val="000000"/>
          <w:sz w:val="22"/>
          <w:szCs w:val="22"/>
        </w:rPr>
      </w:pPr>
    </w:p>
    <w:p w14:paraId="32503026" w14:textId="77777777" w:rsidR="00652160" w:rsidRDefault="00652160" w:rsidP="00F81FDD">
      <w:pPr>
        <w:spacing w:before="100"/>
        <w:jc w:val="both"/>
        <w:rPr>
          <w:color w:val="000000"/>
          <w:sz w:val="22"/>
          <w:szCs w:val="22"/>
        </w:rPr>
      </w:pPr>
    </w:p>
    <w:p w14:paraId="03F59AA0" w14:textId="77971658" w:rsidR="00F81FDD" w:rsidRPr="00073E42" w:rsidRDefault="00F81FDD" w:rsidP="00F81FDD">
      <w:pPr>
        <w:spacing w:before="100"/>
        <w:jc w:val="both"/>
      </w:pPr>
      <w:r w:rsidRPr="00073E42">
        <w:rPr>
          <w:color w:val="000000"/>
        </w:rPr>
        <w:t xml:space="preserve">Table </w:t>
      </w:r>
      <w:r w:rsidR="002D4AD4" w:rsidRPr="00073E42">
        <w:rPr>
          <w:color w:val="000000"/>
        </w:rPr>
        <w:t>3</w:t>
      </w:r>
      <w:r w:rsidRPr="00073E42">
        <w:rPr>
          <w:color w:val="000000"/>
        </w:rPr>
        <w:t>. Blood loss</w:t>
      </w:r>
    </w:p>
    <w:tbl>
      <w:tblPr>
        <w:tblW w:w="0" w:type="auto"/>
        <w:tblCellMar>
          <w:top w:w="15" w:type="dxa"/>
          <w:left w:w="15" w:type="dxa"/>
          <w:bottom w:w="15" w:type="dxa"/>
          <w:right w:w="15" w:type="dxa"/>
        </w:tblCellMar>
        <w:tblLook w:val="04A0" w:firstRow="1" w:lastRow="0" w:firstColumn="1" w:lastColumn="0" w:noHBand="0" w:noVBand="1"/>
      </w:tblPr>
      <w:tblGrid>
        <w:gridCol w:w="3020"/>
        <w:gridCol w:w="1332"/>
        <w:gridCol w:w="1332"/>
        <w:gridCol w:w="1257"/>
        <w:gridCol w:w="1257"/>
        <w:gridCol w:w="1100"/>
      </w:tblGrid>
      <w:tr w:rsidR="008145D6" w:rsidRPr="00F81FDD" w14:paraId="78ED8A51" w14:textId="77777777" w:rsidTr="000B68BB">
        <w:trPr>
          <w:trHeight w:val="465"/>
        </w:trPr>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19E5D820" w14:textId="77777777" w:rsidR="008145D6" w:rsidRPr="00F81FDD" w:rsidRDefault="008145D6" w:rsidP="000B68BB"/>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21A0F54E" w14:textId="77777777" w:rsidR="008145D6" w:rsidRPr="00F81FDD" w:rsidRDefault="008145D6" w:rsidP="000B68BB">
            <w:pPr>
              <w:jc w:val="center"/>
            </w:pPr>
            <w:r w:rsidRPr="00F81FDD">
              <w:rPr>
                <w:rFonts w:ascii="Calibri" w:hAnsi="Calibri" w:cs="Calibri"/>
                <w:b/>
                <w:bCs/>
                <w:color w:val="000000"/>
              </w:rPr>
              <w:t>&lt;50</w:t>
            </w:r>
          </w:p>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36EF7539" w14:textId="77777777" w:rsidR="008145D6" w:rsidRPr="00F81FDD" w:rsidRDefault="008145D6" w:rsidP="000B68BB">
            <w:pPr>
              <w:jc w:val="center"/>
            </w:pPr>
            <w:r w:rsidRPr="00F81FDD">
              <w:rPr>
                <w:rFonts w:ascii="Calibri" w:hAnsi="Calibri" w:cs="Calibri"/>
                <w:b/>
                <w:bCs/>
                <w:color w:val="000000"/>
              </w:rPr>
              <w:t>50-100</w:t>
            </w:r>
          </w:p>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1B70D4EA" w14:textId="77777777" w:rsidR="008145D6" w:rsidRPr="00F81FDD" w:rsidRDefault="008145D6" w:rsidP="000B68BB">
            <w:pPr>
              <w:jc w:val="center"/>
            </w:pPr>
            <w:r w:rsidRPr="00F81FDD">
              <w:rPr>
                <w:rFonts w:ascii="Calibri" w:hAnsi="Calibri" w:cs="Calibri"/>
                <w:b/>
                <w:bCs/>
                <w:color w:val="000000"/>
              </w:rPr>
              <w:t>101-200</w:t>
            </w:r>
          </w:p>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52A4DA3E" w14:textId="77777777" w:rsidR="008145D6" w:rsidRPr="00F81FDD" w:rsidRDefault="008145D6" w:rsidP="000B68BB">
            <w:pPr>
              <w:jc w:val="center"/>
            </w:pPr>
            <w:r w:rsidRPr="00F81FDD">
              <w:rPr>
                <w:rFonts w:ascii="Calibri" w:hAnsi="Calibri" w:cs="Calibri"/>
                <w:b/>
                <w:bCs/>
                <w:color w:val="000000"/>
              </w:rPr>
              <w:t>201-300</w:t>
            </w:r>
          </w:p>
        </w:tc>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19555012" w14:textId="77777777" w:rsidR="008145D6" w:rsidRPr="00F81FDD" w:rsidRDefault="008145D6" w:rsidP="000B68BB">
            <w:pPr>
              <w:jc w:val="center"/>
            </w:pPr>
            <w:r w:rsidRPr="00F81FDD">
              <w:rPr>
                <w:rFonts w:ascii="Calibri" w:hAnsi="Calibri" w:cs="Calibri"/>
                <w:b/>
                <w:bCs/>
                <w:color w:val="000000"/>
              </w:rPr>
              <w:t>&gt;300</w:t>
            </w:r>
          </w:p>
        </w:tc>
      </w:tr>
      <w:tr w:rsidR="008145D6" w:rsidRPr="00F81FDD" w14:paraId="70DA288A" w14:textId="77777777" w:rsidTr="000B68BB">
        <w:trPr>
          <w:trHeight w:val="450"/>
        </w:trPr>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BE04614" w14:textId="77777777" w:rsidR="008145D6" w:rsidRPr="00F81FDD" w:rsidRDefault="008145D6" w:rsidP="000B68BB">
            <w:pPr>
              <w:jc w:val="both"/>
            </w:pPr>
            <w:r w:rsidRPr="00F81FDD">
              <w:rPr>
                <w:rFonts w:ascii="Calibri" w:hAnsi="Calibri" w:cs="Calibri"/>
                <w:color w:val="000000"/>
              </w:rPr>
              <w:t>AttraX Putty (cc) – n (%)</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75ED4275" w14:textId="77777777" w:rsidR="008145D6" w:rsidRPr="00F81FDD" w:rsidRDefault="008145D6" w:rsidP="000B68BB">
            <w:pPr>
              <w:jc w:val="center"/>
            </w:pPr>
            <w:r w:rsidRPr="3564B097">
              <w:rPr>
                <w:rFonts w:ascii="Calibri" w:hAnsi="Calibri" w:cs="Calibri"/>
                <w:color w:val="000000" w:themeColor="text1"/>
              </w:rPr>
              <w:t>16 (53.3)</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A1B7080" w14:textId="77777777" w:rsidR="008145D6" w:rsidRPr="00F81FDD" w:rsidRDefault="008145D6" w:rsidP="000B68BB">
            <w:pPr>
              <w:jc w:val="center"/>
            </w:pPr>
            <w:r w:rsidRPr="3564B097">
              <w:rPr>
                <w:rFonts w:ascii="Calibri" w:hAnsi="Calibri" w:cs="Calibri"/>
                <w:color w:val="000000" w:themeColor="text1"/>
              </w:rPr>
              <w:t>10 (33.3)</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79B7AAD9" w14:textId="77777777" w:rsidR="008145D6" w:rsidRPr="00F81FDD" w:rsidRDefault="008145D6" w:rsidP="000B68BB">
            <w:pPr>
              <w:jc w:val="center"/>
            </w:pPr>
            <w:r w:rsidRPr="3564B097">
              <w:rPr>
                <w:rFonts w:ascii="Calibri" w:hAnsi="Calibri" w:cs="Calibri"/>
                <w:color w:val="000000" w:themeColor="text1"/>
              </w:rPr>
              <w:t>2 (6.7)</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16224A8F" w14:textId="77777777" w:rsidR="008145D6" w:rsidRPr="00F81FDD" w:rsidRDefault="008145D6" w:rsidP="000B68BB">
            <w:pPr>
              <w:jc w:val="center"/>
            </w:pPr>
            <w:r w:rsidRPr="3564B097">
              <w:rPr>
                <w:rFonts w:ascii="Calibri" w:hAnsi="Calibri" w:cs="Calibri"/>
                <w:color w:val="000000" w:themeColor="text1"/>
              </w:rPr>
              <w:t>2 (6.7)</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3C931003" w14:textId="77777777" w:rsidR="008145D6" w:rsidRPr="00F81FDD" w:rsidRDefault="008145D6" w:rsidP="000B68BB">
            <w:pPr>
              <w:jc w:val="center"/>
            </w:pPr>
            <w:r w:rsidRPr="3564B097">
              <w:rPr>
                <w:rFonts w:ascii="Calibri" w:hAnsi="Calibri" w:cs="Calibri"/>
                <w:color w:val="000000" w:themeColor="text1"/>
              </w:rPr>
              <w:t>0 (0.0)</w:t>
            </w:r>
          </w:p>
        </w:tc>
      </w:tr>
      <w:tr w:rsidR="008145D6" w:rsidRPr="00F81FDD" w14:paraId="32D98661" w14:textId="77777777" w:rsidTr="000B68BB">
        <w:trPr>
          <w:trHeight w:val="54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C523415" w14:textId="77777777" w:rsidR="008145D6" w:rsidRPr="00F81FDD" w:rsidRDefault="008145D6" w:rsidP="000B68BB">
            <w:pPr>
              <w:jc w:val="both"/>
            </w:pPr>
            <w:r w:rsidRPr="00F81FDD">
              <w:rPr>
                <w:rFonts w:ascii="Calibri" w:hAnsi="Calibri" w:cs="Calibri"/>
                <w:color w:val="000000"/>
              </w:rPr>
              <w:t>Autograft (cc) – 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8A516DE" w14:textId="77777777" w:rsidR="008145D6" w:rsidRPr="00F81FDD" w:rsidRDefault="008145D6" w:rsidP="000B68BB">
            <w:pPr>
              <w:jc w:val="center"/>
            </w:pPr>
            <w:r w:rsidRPr="3564B097">
              <w:rPr>
                <w:rFonts w:ascii="Calibri" w:hAnsi="Calibri" w:cs="Calibri"/>
                <w:color w:val="000000" w:themeColor="text1"/>
              </w:rPr>
              <w:t>4 (26.7)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06B2B9F" w14:textId="77777777" w:rsidR="008145D6" w:rsidRPr="00F81FDD" w:rsidRDefault="008145D6" w:rsidP="000B68BB">
            <w:pPr>
              <w:jc w:val="center"/>
            </w:pPr>
            <w:r w:rsidRPr="3564B097">
              <w:rPr>
                <w:rFonts w:ascii="Calibri" w:hAnsi="Calibri" w:cs="Calibri"/>
                <w:color w:val="000000" w:themeColor="text1"/>
              </w:rPr>
              <w:t>8 (53.3)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5A755F08" w14:textId="77777777" w:rsidR="008145D6" w:rsidRPr="00F81FDD" w:rsidRDefault="008145D6" w:rsidP="000B68BB">
            <w:pPr>
              <w:jc w:val="center"/>
            </w:pPr>
            <w:r w:rsidRPr="3564B097">
              <w:rPr>
                <w:rFonts w:ascii="Calibri" w:hAnsi="Calibri" w:cs="Calibri"/>
                <w:color w:val="000000" w:themeColor="text1"/>
              </w:rPr>
              <w:t>1 (6.7)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63CBA1E0" w14:textId="77777777" w:rsidR="008145D6" w:rsidRPr="00F81FDD" w:rsidRDefault="008145D6" w:rsidP="000B68BB">
            <w:pPr>
              <w:jc w:val="center"/>
            </w:pPr>
            <w:r w:rsidRPr="3564B097">
              <w:rPr>
                <w:rFonts w:ascii="Calibri" w:hAnsi="Calibri" w:cs="Calibri"/>
                <w:color w:val="000000" w:themeColor="text1"/>
              </w:rPr>
              <w:t>1 (6.7)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160E04C4" w14:textId="77777777" w:rsidR="008145D6" w:rsidRPr="00F81FDD" w:rsidRDefault="008145D6" w:rsidP="000B68BB">
            <w:pPr>
              <w:jc w:val="center"/>
            </w:pPr>
            <w:r w:rsidRPr="3564B097">
              <w:rPr>
                <w:rFonts w:ascii="Calibri" w:hAnsi="Calibri" w:cs="Calibri"/>
                <w:color w:val="000000" w:themeColor="text1"/>
              </w:rPr>
              <w:t>1 (6.7)</w:t>
            </w:r>
          </w:p>
        </w:tc>
      </w:tr>
      <w:tr w:rsidR="008145D6" w:rsidRPr="00F81FDD" w14:paraId="2F1937FD" w14:textId="77777777" w:rsidTr="000B68BB">
        <w:trPr>
          <w:trHeight w:val="4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5E051366" w14:textId="77777777" w:rsidR="008145D6" w:rsidRPr="00F81FDD" w:rsidRDefault="008145D6" w:rsidP="000B68BB">
            <w:pPr>
              <w:jc w:val="both"/>
            </w:pPr>
            <w:r w:rsidRPr="00F81FDD">
              <w:rPr>
                <w:rFonts w:ascii="Calibri" w:hAnsi="Calibri" w:cs="Calibri"/>
                <w:b/>
                <w:bCs/>
                <w:color w:val="000000"/>
              </w:rPr>
              <w:t>P-value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03C619EF" w14:textId="77777777" w:rsidR="008145D6" w:rsidRPr="001F0A9D" w:rsidRDefault="008145D6" w:rsidP="000B68BB">
            <w:pPr>
              <w:jc w:val="center"/>
              <w:rPr>
                <w:color w:val="000000" w:themeColor="text1"/>
              </w:rPr>
            </w:pPr>
            <w:r w:rsidRPr="001F0A9D">
              <w:rPr>
                <w:rFonts w:ascii="Calibri" w:hAnsi="Calibri" w:cs="Calibri"/>
                <w:color w:val="000000" w:themeColor="text1"/>
              </w:rPr>
              <w:t>0.1185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61DD8C30" w14:textId="77777777" w:rsidR="008145D6" w:rsidRPr="001F0A9D" w:rsidRDefault="008145D6" w:rsidP="000B68BB">
            <w:pPr>
              <w:jc w:val="center"/>
              <w:rPr>
                <w:color w:val="000000" w:themeColor="text1"/>
              </w:rPr>
            </w:pPr>
            <w:r w:rsidRPr="001F0A9D">
              <w:rPr>
                <w:rFonts w:ascii="Calibri" w:hAnsi="Calibri" w:cs="Calibri"/>
                <w:color w:val="000000" w:themeColor="text1"/>
              </w:rPr>
              <w:t>0.1967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0B57E748" w14:textId="77777777" w:rsidR="008145D6" w:rsidRPr="001F0A9D" w:rsidRDefault="008145D6" w:rsidP="000B68BB">
            <w:pPr>
              <w:jc w:val="center"/>
              <w:rPr>
                <w:color w:val="000000" w:themeColor="text1"/>
              </w:rPr>
            </w:pPr>
            <w:r w:rsidRPr="001F0A9D">
              <w:rPr>
                <w:rFonts w:ascii="Calibri" w:hAnsi="Calibri" w:cs="Calibri"/>
                <w:color w:val="000000" w:themeColor="text1"/>
              </w:rPr>
              <w:t>1.000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6506077" w14:textId="77777777" w:rsidR="008145D6" w:rsidRPr="001F0A9D" w:rsidRDefault="008145D6" w:rsidP="000B68BB">
            <w:pPr>
              <w:jc w:val="center"/>
              <w:rPr>
                <w:color w:val="000000" w:themeColor="text1"/>
              </w:rPr>
            </w:pPr>
            <w:r w:rsidRPr="001F0A9D">
              <w:rPr>
                <w:rFonts w:ascii="Calibri" w:hAnsi="Calibri" w:cs="Calibri"/>
                <w:color w:val="000000" w:themeColor="text1"/>
              </w:rPr>
              <w:t>1.000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14918E9F" w14:textId="77777777" w:rsidR="008145D6" w:rsidRPr="001F0A9D" w:rsidRDefault="008145D6" w:rsidP="000B68BB">
            <w:pPr>
              <w:jc w:val="center"/>
              <w:rPr>
                <w:color w:val="000000" w:themeColor="text1"/>
              </w:rPr>
            </w:pPr>
            <w:r w:rsidRPr="001F0A9D">
              <w:rPr>
                <w:rFonts w:ascii="Calibri" w:hAnsi="Calibri" w:cs="Calibri"/>
                <w:color w:val="000000" w:themeColor="text1"/>
              </w:rPr>
              <w:t>0.3333</w:t>
            </w:r>
          </w:p>
        </w:tc>
      </w:tr>
      <w:tr w:rsidR="008145D6" w:rsidRPr="00F81FDD" w14:paraId="24D735BD" w14:textId="77777777" w:rsidTr="000B68BB">
        <w:trPr>
          <w:trHeight w:val="450"/>
        </w:trPr>
        <w:tc>
          <w:tcPr>
            <w:tcW w:w="0" w:type="auto"/>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585B0A9" w14:textId="77777777" w:rsidR="008145D6" w:rsidRPr="00F81FDD" w:rsidRDefault="008145D6" w:rsidP="000B68BB">
            <w:pPr>
              <w:jc w:val="both"/>
            </w:pPr>
            <w:r w:rsidRPr="3564B097">
              <w:rPr>
                <w:rFonts w:ascii="Calibri" w:hAnsi="Calibri" w:cs="Calibri"/>
                <w:color w:val="000000" w:themeColor="text1"/>
              </w:rPr>
              <w:t>n: number of subjects (normalized to the total number of subjects in each respective cohort)</w:t>
            </w:r>
          </w:p>
        </w:tc>
      </w:tr>
    </w:tbl>
    <w:p w14:paraId="603BDE8A" w14:textId="30FC932E" w:rsidR="008145D6" w:rsidRPr="00F81FDD" w:rsidRDefault="008145D6" w:rsidP="008145D6">
      <w:pPr>
        <w:spacing w:before="200" w:line="360" w:lineRule="auto"/>
        <w:jc w:val="both"/>
        <w:rPr>
          <w:color w:val="000000" w:themeColor="text1"/>
        </w:rPr>
      </w:pPr>
      <w:r w:rsidRPr="3564B097">
        <w:rPr>
          <w:color w:val="000000" w:themeColor="text1"/>
        </w:rPr>
        <w:t>Forty-</w:t>
      </w:r>
      <w:r>
        <w:rPr>
          <w:color w:val="000000" w:themeColor="text1"/>
        </w:rPr>
        <w:t>two</w:t>
      </w:r>
      <w:r w:rsidRPr="3564B097">
        <w:rPr>
          <w:color w:val="000000" w:themeColor="text1"/>
        </w:rPr>
        <w:t xml:space="preserve"> subjects (n=28 </w:t>
      </w:r>
      <w:r w:rsidR="00F250A0" w:rsidRPr="006B5F10">
        <w:rPr>
          <w:color w:val="000000" w:themeColor="text1"/>
          <w:highlight w:val="lightGray"/>
        </w:rPr>
        <w:t>CBGS</w:t>
      </w:r>
      <w:r w:rsidR="00F250A0" w:rsidRPr="00F250A0" w:rsidDel="00F250A0">
        <w:rPr>
          <w:color w:val="000000" w:themeColor="text1"/>
        </w:rPr>
        <w:t xml:space="preserve"> </w:t>
      </w:r>
      <w:r w:rsidRPr="3564B097">
        <w:rPr>
          <w:color w:val="000000" w:themeColor="text1"/>
        </w:rPr>
        <w:t xml:space="preserve">group; n=14 </w:t>
      </w:r>
      <w:r w:rsidR="00486378">
        <w:rPr>
          <w:color w:val="000000" w:themeColor="text1"/>
        </w:rPr>
        <w:t>a</w:t>
      </w:r>
      <w:r w:rsidRPr="3564B097">
        <w:rPr>
          <w:color w:val="000000" w:themeColor="text1"/>
        </w:rPr>
        <w:t xml:space="preserve">utograft group) completed their 24 month follow-up with patient related outcomes (PROs) and </w:t>
      </w:r>
      <w:proofErr w:type="spellStart"/>
      <w:r w:rsidRPr="3564B097">
        <w:rPr>
          <w:color w:val="000000" w:themeColor="text1"/>
        </w:rPr>
        <w:t>Lenke</w:t>
      </w:r>
      <w:proofErr w:type="spellEnd"/>
      <w:r w:rsidRPr="3564B097">
        <w:rPr>
          <w:color w:val="000000" w:themeColor="text1"/>
        </w:rPr>
        <w:t xml:space="preserve"> Grade assessments. The fusion status at </w:t>
      </w:r>
      <w:r w:rsidR="005E7849" w:rsidRPr="006B5F10">
        <w:rPr>
          <w:color w:val="000000" w:themeColor="text1"/>
          <w:highlight w:val="lightGray"/>
        </w:rPr>
        <w:t>12, 18, and</w:t>
      </w:r>
      <w:r w:rsidR="005E7849">
        <w:rPr>
          <w:color w:val="000000" w:themeColor="text1"/>
        </w:rPr>
        <w:t xml:space="preserve"> </w:t>
      </w:r>
      <w:r w:rsidRPr="3564B097">
        <w:rPr>
          <w:color w:val="000000" w:themeColor="text1"/>
        </w:rPr>
        <w:t xml:space="preserve">24 months is summarized in Table </w:t>
      </w:r>
      <w:r w:rsidR="00916C39" w:rsidRPr="006B5F10">
        <w:rPr>
          <w:color w:val="000000" w:themeColor="text1"/>
          <w:highlight w:val="lightGray"/>
        </w:rPr>
        <w:t>4</w:t>
      </w:r>
      <w:r w:rsidR="0088793C" w:rsidRPr="006B5F10">
        <w:rPr>
          <w:color w:val="000000" w:themeColor="text1"/>
          <w:highlight w:val="lightGray"/>
        </w:rPr>
        <w:t xml:space="preserve">. </w:t>
      </w:r>
      <w:r w:rsidR="00DF798A" w:rsidRPr="006B5F10">
        <w:rPr>
          <w:color w:val="000000" w:themeColor="text1"/>
          <w:highlight w:val="lightGray"/>
        </w:rPr>
        <w:t xml:space="preserve">The number of patients available for assessment at each time point was </w:t>
      </w:r>
      <w:r w:rsidR="0026232C" w:rsidRPr="006B5F10">
        <w:rPr>
          <w:color w:val="000000" w:themeColor="text1"/>
          <w:highlight w:val="lightGray"/>
        </w:rPr>
        <w:t>used to calculate the fusion rate. At 24 months,</w:t>
      </w:r>
      <w:r w:rsidR="0026232C">
        <w:rPr>
          <w:color w:val="000000" w:themeColor="text1"/>
        </w:rPr>
        <w:t xml:space="preserve"> </w:t>
      </w:r>
      <w:r w:rsidRPr="3564B097">
        <w:rPr>
          <w:color w:val="000000" w:themeColor="text1"/>
        </w:rPr>
        <w:t>all subjects from the autograft group had a fusion rate of at least grade II with graft effectively incorporated</w:t>
      </w:r>
      <w:r w:rsidR="001D6082">
        <w:rPr>
          <w:color w:val="000000" w:themeColor="text1"/>
        </w:rPr>
        <w:t xml:space="preserve"> (Figure 1)</w:t>
      </w:r>
      <w:r w:rsidRPr="3564B097">
        <w:rPr>
          <w:color w:val="000000" w:themeColor="text1"/>
        </w:rPr>
        <w:t xml:space="preserve">. In the </w:t>
      </w:r>
      <w:r w:rsidR="00F250A0" w:rsidRPr="006B5F10">
        <w:rPr>
          <w:color w:val="000000" w:themeColor="text1"/>
          <w:highlight w:val="lightGray"/>
        </w:rPr>
        <w:t>CBGS</w:t>
      </w:r>
      <w:r w:rsidR="00F250A0" w:rsidRPr="00F250A0" w:rsidDel="00F250A0">
        <w:rPr>
          <w:color w:val="000000" w:themeColor="text1"/>
        </w:rPr>
        <w:t xml:space="preserve"> </w:t>
      </w:r>
      <w:r w:rsidRPr="3564B097">
        <w:rPr>
          <w:color w:val="000000" w:themeColor="text1"/>
        </w:rPr>
        <w:t>group, 27 subjects (96.4%) were considered fused</w:t>
      </w:r>
      <w:r w:rsidR="001D6082">
        <w:rPr>
          <w:color w:val="000000" w:themeColor="text1"/>
        </w:rPr>
        <w:t xml:space="preserve"> (Figure 2)</w:t>
      </w:r>
      <w:r w:rsidRPr="3564B097">
        <w:rPr>
          <w:color w:val="000000" w:themeColor="text1"/>
        </w:rPr>
        <w:t xml:space="preserve">, with one case of pseudarthrosis (3.6%). </w:t>
      </w:r>
      <w:r w:rsidR="003D2501">
        <w:rPr>
          <w:color w:val="000000" w:themeColor="text1"/>
        </w:rPr>
        <w:t>Two</w:t>
      </w:r>
      <w:r w:rsidRPr="3564B097">
        <w:rPr>
          <w:color w:val="000000" w:themeColor="text1"/>
        </w:rPr>
        <w:t xml:space="preserve"> subject</w:t>
      </w:r>
      <w:r w:rsidR="003D2501">
        <w:rPr>
          <w:color w:val="000000" w:themeColor="text1"/>
        </w:rPr>
        <w:t>s</w:t>
      </w:r>
      <w:r w:rsidRPr="3564B097">
        <w:rPr>
          <w:color w:val="000000" w:themeColor="text1"/>
        </w:rPr>
        <w:t xml:space="preserve"> w</w:t>
      </w:r>
      <w:r w:rsidR="003D2501">
        <w:rPr>
          <w:color w:val="000000" w:themeColor="text1"/>
        </w:rPr>
        <w:t>ere</w:t>
      </w:r>
      <w:r w:rsidRPr="3564B097">
        <w:rPr>
          <w:color w:val="000000" w:themeColor="text1"/>
        </w:rPr>
        <w:t xml:space="preserve"> lost to follow up at three months and one subject died due to Covid-19 infection before completing the study.</w:t>
      </w:r>
    </w:p>
    <w:p w14:paraId="61C14CED" w14:textId="77777777" w:rsidR="00C918AF" w:rsidRPr="00F81FDD" w:rsidRDefault="00C918AF" w:rsidP="00F81FDD"/>
    <w:p w14:paraId="4E734F83" w14:textId="64A71DAE" w:rsidR="00F81FDD" w:rsidRPr="002D3D5B" w:rsidRDefault="00F81FDD" w:rsidP="00F81FDD">
      <w:pPr>
        <w:spacing w:before="200"/>
        <w:jc w:val="both"/>
      </w:pPr>
      <w:r w:rsidRPr="002D3D5B">
        <w:rPr>
          <w:color w:val="000000"/>
        </w:rPr>
        <w:lastRenderedPageBreak/>
        <w:t xml:space="preserve">Table </w:t>
      </w:r>
      <w:r w:rsidR="002D4AD4" w:rsidRPr="002D3D5B">
        <w:rPr>
          <w:color w:val="000000"/>
        </w:rPr>
        <w:t>4</w:t>
      </w:r>
      <w:r w:rsidRPr="002D3D5B">
        <w:rPr>
          <w:color w:val="000000"/>
        </w:rPr>
        <w:t xml:space="preserve">. </w:t>
      </w:r>
      <w:proofErr w:type="spellStart"/>
      <w:r w:rsidRPr="002D3D5B">
        <w:rPr>
          <w:color w:val="000000"/>
        </w:rPr>
        <w:t>Lenke</w:t>
      </w:r>
      <w:proofErr w:type="spellEnd"/>
      <w:r w:rsidRPr="002D3D5B">
        <w:rPr>
          <w:color w:val="000000"/>
        </w:rPr>
        <w:t xml:space="preserve"> Grade assessment</w:t>
      </w:r>
    </w:p>
    <w:tbl>
      <w:tblPr>
        <w:tblW w:w="0" w:type="auto"/>
        <w:tblCellMar>
          <w:top w:w="15" w:type="dxa"/>
          <w:left w:w="15" w:type="dxa"/>
          <w:bottom w:w="15" w:type="dxa"/>
          <w:right w:w="15" w:type="dxa"/>
        </w:tblCellMar>
        <w:tblLook w:val="04A0" w:firstRow="1" w:lastRow="0" w:firstColumn="1" w:lastColumn="0" w:noHBand="0" w:noVBand="1"/>
      </w:tblPr>
      <w:tblGrid>
        <w:gridCol w:w="1360"/>
        <w:gridCol w:w="1184"/>
        <w:gridCol w:w="1476"/>
        <w:gridCol w:w="1184"/>
        <w:gridCol w:w="1476"/>
        <w:gridCol w:w="1184"/>
        <w:gridCol w:w="1476"/>
      </w:tblGrid>
      <w:tr w:rsidR="00C3007F" w:rsidRPr="00F81FDD" w14:paraId="7564A69C" w14:textId="77777777" w:rsidTr="000B68BB">
        <w:trPr>
          <w:trHeight w:val="465"/>
        </w:trPr>
        <w:tc>
          <w:tcPr>
            <w:tcW w:w="0" w:type="auto"/>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40824884" w14:textId="77777777" w:rsidR="00C3007F" w:rsidRPr="00F81FDD" w:rsidRDefault="00C3007F" w:rsidP="000B68BB">
            <w:pPr>
              <w:jc w:val="center"/>
            </w:pPr>
            <w:proofErr w:type="spellStart"/>
            <w:r w:rsidRPr="00F81FDD">
              <w:rPr>
                <w:rFonts w:ascii="Calibri" w:hAnsi="Calibri" w:cs="Calibri"/>
                <w:b/>
                <w:bCs/>
                <w:color w:val="000000"/>
              </w:rPr>
              <w:t>Lenke</w:t>
            </w:r>
            <w:proofErr w:type="spellEnd"/>
            <w:r w:rsidRPr="00F81FDD">
              <w:rPr>
                <w:rFonts w:ascii="Calibri" w:hAnsi="Calibri" w:cs="Calibri"/>
                <w:b/>
                <w:bCs/>
                <w:color w:val="000000"/>
              </w:rPr>
              <w:t xml:space="preserve"> Grade</w:t>
            </w:r>
          </w:p>
        </w:tc>
        <w:tc>
          <w:tcPr>
            <w:tcW w:w="0" w:type="auto"/>
            <w:gridSpan w:val="2"/>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6124D076" w14:textId="77777777" w:rsidR="00C3007F" w:rsidRPr="00F81FDD" w:rsidRDefault="00C3007F" w:rsidP="000B68BB">
            <w:pPr>
              <w:jc w:val="center"/>
            </w:pPr>
            <w:r w:rsidRPr="00F81FDD">
              <w:rPr>
                <w:rFonts w:ascii="Calibri" w:hAnsi="Calibri" w:cs="Calibri"/>
                <w:b/>
                <w:bCs/>
                <w:color w:val="000000"/>
              </w:rPr>
              <w:t>12 months (n=27 subjects)</w:t>
            </w:r>
          </w:p>
        </w:tc>
        <w:tc>
          <w:tcPr>
            <w:tcW w:w="0" w:type="auto"/>
            <w:gridSpan w:val="2"/>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5C5E16E8" w14:textId="77777777" w:rsidR="00C3007F" w:rsidRPr="00F81FDD" w:rsidRDefault="00C3007F" w:rsidP="000B68BB">
            <w:pPr>
              <w:jc w:val="center"/>
            </w:pPr>
            <w:r w:rsidRPr="00F81FDD">
              <w:rPr>
                <w:rFonts w:ascii="Calibri" w:hAnsi="Calibri" w:cs="Calibri"/>
                <w:b/>
                <w:bCs/>
                <w:color w:val="000000"/>
              </w:rPr>
              <w:t>18 months (n= 32 subjects)</w:t>
            </w:r>
          </w:p>
        </w:tc>
        <w:tc>
          <w:tcPr>
            <w:tcW w:w="0" w:type="auto"/>
            <w:gridSpan w:val="2"/>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20A1AC88" w14:textId="77777777" w:rsidR="00C3007F" w:rsidRPr="00F81FDD" w:rsidRDefault="00C3007F" w:rsidP="000B68BB">
            <w:pPr>
              <w:jc w:val="center"/>
            </w:pPr>
            <w:r w:rsidRPr="00F81FDD">
              <w:rPr>
                <w:rFonts w:ascii="Calibri" w:hAnsi="Calibri" w:cs="Calibri"/>
                <w:b/>
                <w:bCs/>
                <w:color w:val="000000"/>
              </w:rPr>
              <w:t>24 months (n= 42 subjects)</w:t>
            </w:r>
          </w:p>
        </w:tc>
      </w:tr>
      <w:tr w:rsidR="00C3007F" w:rsidRPr="00F81FDD" w14:paraId="75A33421" w14:textId="77777777" w:rsidTr="000B68BB">
        <w:trPr>
          <w:trHeight w:val="450"/>
        </w:trPr>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31589A45" w14:textId="77777777" w:rsidR="00C3007F" w:rsidRPr="00F81FDD" w:rsidRDefault="00C3007F" w:rsidP="000B68BB"/>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F231C9D" w14:textId="7A2A9178" w:rsidR="00C3007F" w:rsidRPr="00F81FDD" w:rsidRDefault="00F250A0" w:rsidP="000B68BB">
            <w:pPr>
              <w:jc w:val="center"/>
            </w:pPr>
            <w:r w:rsidRPr="00785006">
              <w:rPr>
                <w:rFonts w:ascii="Calibri" w:hAnsi="Calibri" w:cs="Calibri"/>
                <w:b/>
                <w:bCs/>
                <w:color w:val="000000"/>
                <w:highlight w:val="lightGray"/>
              </w:rPr>
              <w:t>CBGS</w:t>
            </w:r>
            <w:r w:rsidRPr="00F250A0" w:rsidDel="00F250A0">
              <w:rPr>
                <w:rFonts w:ascii="Calibri" w:hAnsi="Calibri" w:cs="Calibri"/>
                <w:b/>
                <w:bCs/>
                <w:color w:val="000000"/>
              </w:rPr>
              <w:t xml:space="preserve"> </w:t>
            </w:r>
            <w:r w:rsidR="00C3007F" w:rsidRPr="00F81FDD">
              <w:rPr>
                <w:rFonts w:ascii="Calibri" w:hAnsi="Calibri" w:cs="Calibri"/>
                <w:b/>
                <w:bCs/>
                <w:color w:val="000000"/>
              </w:rPr>
              <w:t>(n=16)</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710D7AD0" w14:textId="77777777" w:rsidR="00C3007F" w:rsidRPr="00F81FDD" w:rsidRDefault="00C3007F" w:rsidP="000B68BB">
            <w:pPr>
              <w:jc w:val="center"/>
            </w:pPr>
            <w:r w:rsidRPr="00F81FDD">
              <w:rPr>
                <w:rFonts w:ascii="Calibri" w:hAnsi="Calibri" w:cs="Calibri"/>
                <w:b/>
                <w:bCs/>
                <w:color w:val="000000"/>
              </w:rPr>
              <w:t>Autograft (n=11)</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D2D7E37" w14:textId="4E1BB310" w:rsidR="00C3007F" w:rsidRPr="00F81FDD" w:rsidRDefault="00F250A0" w:rsidP="000B68BB">
            <w:pPr>
              <w:jc w:val="center"/>
            </w:pPr>
            <w:r w:rsidRPr="00785006">
              <w:rPr>
                <w:rFonts w:ascii="Calibri" w:hAnsi="Calibri" w:cs="Calibri"/>
                <w:b/>
                <w:bCs/>
                <w:color w:val="000000"/>
                <w:highlight w:val="lightGray"/>
              </w:rPr>
              <w:t>CBGS</w:t>
            </w:r>
            <w:r w:rsidRPr="00F250A0" w:rsidDel="00F250A0">
              <w:rPr>
                <w:rFonts w:ascii="Calibri" w:hAnsi="Calibri" w:cs="Calibri"/>
                <w:b/>
                <w:bCs/>
                <w:color w:val="000000"/>
              </w:rPr>
              <w:t xml:space="preserve"> </w:t>
            </w:r>
            <w:r w:rsidR="00C3007F" w:rsidRPr="00F81FDD">
              <w:rPr>
                <w:rFonts w:ascii="Calibri" w:hAnsi="Calibri" w:cs="Calibri"/>
                <w:b/>
                <w:bCs/>
                <w:color w:val="000000"/>
              </w:rPr>
              <w:t>(n=21)</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54FD92D" w14:textId="77777777" w:rsidR="00C3007F" w:rsidRPr="00F81FDD" w:rsidRDefault="00C3007F" w:rsidP="000B68BB">
            <w:pPr>
              <w:jc w:val="center"/>
            </w:pPr>
            <w:r w:rsidRPr="00F81FDD">
              <w:rPr>
                <w:rFonts w:ascii="Calibri" w:hAnsi="Calibri" w:cs="Calibri"/>
                <w:b/>
                <w:bCs/>
                <w:color w:val="000000"/>
              </w:rPr>
              <w:t>Autograft (n=11)</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34B5AFB" w14:textId="17B13A11" w:rsidR="00C3007F" w:rsidRPr="00F81FDD" w:rsidRDefault="00F250A0" w:rsidP="000B68BB">
            <w:pPr>
              <w:jc w:val="center"/>
            </w:pPr>
            <w:r w:rsidRPr="00785006">
              <w:rPr>
                <w:rFonts w:ascii="Calibri" w:hAnsi="Calibri" w:cs="Calibri"/>
                <w:b/>
                <w:bCs/>
                <w:color w:val="000000"/>
                <w:highlight w:val="lightGray"/>
              </w:rPr>
              <w:t>CBGS</w:t>
            </w:r>
            <w:r w:rsidRPr="00F250A0" w:rsidDel="00F250A0">
              <w:rPr>
                <w:rFonts w:ascii="Calibri" w:hAnsi="Calibri" w:cs="Calibri"/>
                <w:b/>
                <w:bCs/>
                <w:color w:val="000000"/>
              </w:rPr>
              <w:t xml:space="preserve"> </w:t>
            </w:r>
            <w:r w:rsidR="00C3007F" w:rsidRPr="00F81FDD">
              <w:rPr>
                <w:rFonts w:ascii="Calibri" w:hAnsi="Calibri" w:cs="Calibri"/>
                <w:b/>
                <w:bCs/>
                <w:color w:val="000000"/>
              </w:rPr>
              <w:t>(n=28)</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1CEE1B8A" w14:textId="77777777" w:rsidR="00C3007F" w:rsidRPr="00F81FDD" w:rsidRDefault="00C3007F" w:rsidP="000B68BB">
            <w:pPr>
              <w:jc w:val="center"/>
            </w:pPr>
            <w:r w:rsidRPr="00F81FDD">
              <w:rPr>
                <w:rFonts w:ascii="Calibri" w:hAnsi="Calibri" w:cs="Calibri"/>
                <w:b/>
                <w:bCs/>
                <w:color w:val="000000"/>
              </w:rPr>
              <w:t>Autograft (n=14)</w:t>
            </w:r>
          </w:p>
        </w:tc>
      </w:tr>
      <w:tr w:rsidR="00C3007F" w:rsidRPr="00F81FDD" w14:paraId="359BBB1E" w14:textId="77777777" w:rsidTr="000B68BB">
        <w:trPr>
          <w:trHeight w:val="4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1113BC45" w14:textId="77777777" w:rsidR="00C3007F" w:rsidRPr="00F81FDD" w:rsidRDefault="00C3007F" w:rsidP="000B68BB">
            <w:pPr>
              <w:jc w:val="center"/>
            </w:pPr>
            <w:r w:rsidRPr="00F81FDD">
              <w:rPr>
                <w:rFonts w:ascii="Calibri" w:hAnsi="Calibri" w:cs="Calibri"/>
                <w:b/>
                <w:bCs/>
                <w:color w:val="000000"/>
              </w:rPr>
              <w:t>Grade 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3D2A544B" w14:textId="77777777" w:rsidR="00C3007F" w:rsidRPr="00F81FDD" w:rsidRDefault="00C3007F" w:rsidP="000B68BB">
            <w:pPr>
              <w:jc w:val="center"/>
            </w:pPr>
            <w:r w:rsidRPr="00F81FDD">
              <w:rPr>
                <w:rFonts w:ascii="Calibri" w:hAnsi="Calibri" w:cs="Calibri"/>
                <w:color w:val="000000"/>
              </w:rPr>
              <w:t>4 (25.0%)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1BF0A80D" w14:textId="77777777" w:rsidR="00C3007F" w:rsidRPr="00F81FDD" w:rsidRDefault="00C3007F" w:rsidP="000B68BB">
            <w:pPr>
              <w:jc w:val="center"/>
            </w:pPr>
            <w:r w:rsidRPr="00F81FDD">
              <w:rPr>
                <w:rFonts w:ascii="Calibri" w:hAnsi="Calibri" w:cs="Calibri"/>
                <w:color w:val="000000"/>
              </w:rPr>
              <w:t>6 (54.5%)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A6BB64A" w14:textId="77777777" w:rsidR="00C3007F" w:rsidRPr="00F81FDD" w:rsidRDefault="00C3007F" w:rsidP="000B68BB">
            <w:pPr>
              <w:jc w:val="center"/>
            </w:pPr>
            <w:r w:rsidRPr="00F81FDD">
              <w:rPr>
                <w:rFonts w:ascii="Calibri" w:hAnsi="Calibri" w:cs="Calibri"/>
                <w:color w:val="000000"/>
              </w:rPr>
              <w:t>9 (42.9%)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113D1E3C" w14:textId="77777777" w:rsidR="00C3007F" w:rsidRPr="00F81FDD" w:rsidRDefault="00C3007F" w:rsidP="000B68BB">
            <w:pPr>
              <w:jc w:val="center"/>
            </w:pPr>
            <w:r w:rsidRPr="00F81FDD">
              <w:rPr>
                <w:rFonts w:ascii="Calibri" w:hAnsi="Calibri" w:cs="Calibri"/>
                <w:color w:val="000000"/>
              </w:rPr>
              <w:t>7 (63.6%)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0BDA641" w14:textId="77777777" w:rsidR="00C3007F" w:rsidRPr="00F81FDD" w:rsidRDefault="00C3007F" w:rsidP="000B68BB">
            <w:pPr>
              <w:jc w:val="center"/>
            </w:pPr>
            <w:r w:rsidRPr="00F81FDD">
              <w:rPr>
                <w:rFonts w:ascii="Calibri" w:hAnsi="Calibri" w:cs="Calibri"/>
                <w:color w:val="000000"/>
              </w:rPr>
              <w:t>22 (78.6%)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36A0103D" w14:textId="77777777" w:rsidR="00C3007F" w:rsidRPr="00F81FDD" w:rsidRDefault="00C3007F" w:rsidP="000B68BB">
            <w:pPr>
              <w:jc w:val="center"/>
            </w:pPr>
            <w:r w:rsidRPr="00F81FDD">
              <w:rPr>
                <w:rFonts w:ascii="Calibri" w:hAnsi="Calibri" w:cs="Calibri"/>
                <w:color w:val="000000"/>
              </w:rPr>
              <w:t>10 (71.4%)</w:t>
            </w:r>
          </w:p>
        </w:tc>
      </w:tr>
      <w:tr w:rsidR="00C3007F" w:rsidRPr="00F81FDD" w14:paraId="3D651D5F" w14:textId="77777777" w:rsidTr="000B68BB">
        <w:trPr>
          <w:trHeight w:val="4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32664843" w14:textId="77777777" w:rsidR="00C3007F" w:rsidRPr="00F81FDD" w:rsidRDefault="00C3007F" w:rsidP="000B68BB">
            <w:pPr>
              <w:jc w:val="center"/>
            </w:pPr>
            <w:r w:rsidRPr="00F81FDD">
              <w:rPr>
                <w:rFonts w:ascii="Calibri" w:hAnsi="Calibri" w:cs="Calibri"/>
                <w:b/>
                <w:bCs/>
                <w:color w:val="000000"/>
              </w:rPr>
              <w:t>Grade 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18EF0E6E" w14:textId="77777777" w:rsidR="00C3007F" w:rsidRPr="00F81FDD" w:rsidRDefault="00C3007F" w:rsidP="000B68BB">
            <w:pPr>
              <w:jc w:val="center"/>
            </w:pPr>
            <w:r w:rsidRPr="00F81FDD">
              <w:rPr>
                <w:rFonts w:ascii="Calibri" w:hAnsi="Calibri" w:cs="Calibri"/>
                <w:color w:val="000000"/>
              </w:rPr>
              <w:t>11 (68.8%)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6094E81" w14:textId="77777777" w:rsidR="00C3007F" w:rsidRPr="00F81FDD" w:rsidRDefault="00C3007F" w:rsidP="000B68BB">
            <w:pPr>
              <w:jc w:val="center"/>
            </w:pPr>
            <w:r w:rsidRPr="00F81FDD">
              <w:rPr>
                <w:rFonts w:ascii="Calibri" w:hAnsi="Calibri" w:cs="Calibri"/>
                <w:color w:val="000000"/>
              </w:rPr>
              <w:t>5 (45.5%)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E157BB6" w14:textId="77777777" w:rsidR="00C3007F" w:rsidRPr="00F81FDD" w:rsidRDefault="00C3007F" w:rsidP="000B68BB">
            <w:pPr>
              <w:jc w:val="center"/>
            </w:pPr>
            <w:r w:rsidRPr="00F81FDD">
              <w:rPr>
                <w:rFonts w:ascii="Calibri" w:hAnsi="Calibri" w:cs="Calibri"/>
                <w:color w:val="000000"/>
              </w:rPr>
              <w:t>12 (57.1%)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937CE95" w14:textId="77777777" w:rsidR="00C3007F" w:rsidRPr="00F81FDD" w:rsidRDefault="00C3007F" w:rsidP="000B68BB">
            <w:pPr>
              <w:jc w:val="center"/>
            </w:pPr>
            <w:r w:rsidRPr="00F81FDD">
              <w:rPr>
                <w:rFonts w:ascii="Calibri" w:hAnsi="Calibri" w:cs="Calibri"/>
                <w:color w:val="000000"/>
              </w:rPr>
              <w:t>4 (36.4%)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5CFCFF52" w14:textId="77777777" w:rsidR="00C3007F" w:rsidRPr="00F81FDD" w:rsidRDefault="00C3007F" w:rsidP="000B68BB">
            <w:pPr>
              <w:jc w:val="center"/>
            </w:pPr>
            <w:r w:rsidRPr="00F81FDD">
              <w:rPr>
                <w:rFonts w:ascii="Calibri" w:hAnsi="Calibri" w:cs="Calibri"/>
                <w:color w:val="000000"/>
              </w:rPr>
              <w:t>5 (17.9%)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70DBDAC8" w14:textId="77777777" w:rsidR="00C3007F" w:rsidRPr="00F81FDD" w:rsidRDefault="00C3007F" w:rsidP="000B68BB">
            <w:pPr>
              <w:jc w:val="center"/>
            </w:pPr>
            <w:r w:rsidRPr="00F81FDD">
              <w:rPr>
                <w:rFonts w:ascii="Calibri" w:hAnsi="Calibri" w:cs="Calibri"/>
                <w:color w:val="000000"/>
              </w:rPr>
              <w:t>4 (28.6%)</w:t>
            </w:r>
          </w:p>
        </w:tc>
      </w:tr>
      <w:tr w:rsidR="00C3007F" w:rsidRPr="00F81FDD" w14:paraId="327EAF27" w14:textId="77777777" w:rsidTr="000B68BB">
        <w:trPr>
          <w:trHeight w:val="4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6B24A2F2" w14:textId="77777777" w:rsidR="00C3007F" w:rsidRPr="00F81FDD" w:rsidRDefault="00C3007F" w:rsidP="000B68BB">
            <w:pPr>
              <w:jc w:val="center"/>
            </w:pPr>
            <w:r w:rsidRPr="00F81FDD">
              <w:rPr>
                <w:rFonts w:ascii="Calibri" w:hAnsi="Calibri" w:cs="Calibri"/>
                <w:b/>
                <w:bCs/>
                <w:color w:val="000000"/>
              </w:rPr>
              <w:t>Grade III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78C0B28" w14:textId="77777777" w:rsidR="00C3007F" w:rsidRPr="00F81FDD" w:rsidRDefault="00C3007F" w:rsidP="000B68BB">
            <w:pPr>
              <w:jc w:val="center"/>
            </w:pPr>
            <w:r w:rsidRPr="00F81FDD">
              <w:rPr>
                <w:rFonts w:ascii="Calibri" w:hAnsi="Calibri" w:cs="Calibri"/>
                <w:color w:val="000000"/>
              </w:rPr>
              <w:t>1 (6.2%)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5294F770" w14:textId="77777777" w:rsidR="00C3007F" w:rsidRPr="00F81FDD" w:rsidRDefault="00C3007F" w:rsidP="000B68BB">
            <w:pPr>
              <w:jc w:val="center"/>
            </w:pPr>
            <w:r w:rsidRPr="00F81FDD">
              <w:rPr>
                <w:rFonts w:ascii="Calibri" w:hAnsi="Calibri" w:cs="Calibri"/>
                <w:color w:val="000000"/>
              </w:rPr>
              <w:t>0 (0.0%)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37E571E8" w14:textId="77777777" w:rsidR="00C3007F" w:rsidRPr="00F81FDD" w:rsidRDefault="00C3007F" w:rsidP="000B68BB">
            <w:pPr>
              <w:jc w:val="center"/>
            </w:pPr>
            <w:r w:rsidRPr="00F81FDD">
              <w:rPr>
                <w:rFonts w:ascii="Calibri" w:hAnsi="Calibri" w:cs="Calibri"/>
                <w:color w:val="000000"/>
              </w:rPr>
              <w:t>0 (0.0%)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84FB289" w14:textId="77777777" w:rsidR="00C3007F" w:rsidRPr="00F81FDD" w:rsidRDefault="00C3007F" w:rsidP="000B68BB">
            <w:pPr>
              <w:jc w:val="center"/>
            </w:pPr>
            <w:r w:rsidRPr="00F81FDD">
              <w:rPr>
                <w:rFonts w:ascii="Calibri" w:hAnsi="Calibri" w:cs="Calibri"/>
                <w:color w:val="000000"/>
              </w:rPr>
              <w:t>0 (0.0%)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24812922" w14:textId="77777777" w:rsidR="00C3007F" w:rsidRPr="00F81FDD" w:rsidRDefault="00C3007F" w:rsidP="000B68BB">
            <w:pPr>
              <w:jc w:val="center"/>
            </w:pPr>
            <w:r w:rsidRPr="3564B097">
              <w:rPr>
                <w:rFonts w:ascii="Calibri" w:hAnsi="Calibri" w:cs="Calibri"/>
                <w:color w:val="000000" w:themeColor="text1"/>
              </w:rPr>
              <w:t>1 (3.6%)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0A13BE78" w14:textId="77777777" w:rsidR="00C3007F" w:rsidRPr="00F81FDD" w:rsidRDefault="00C3007F" w:rsidP="000B68BB">
            <w:pPr>
              <w:jc w:val="center"/>
            </w:pPr>
            <w:r w:rsidRPr="00F81FDD">
              <w:rPr>
                <w:rFonts w:ascii="Calibri" w:hAnsi="Calibri" w:cs="Calibri"/>
                <w:color w:val="000000"/>
              </w:rPr>
              <w:t>0 (0.0%)</w:t>
            </w:r>
          </w:p>
        </w:tc>
      </w:tr>
      <w:tr w:rsidR="00C3007F" w:rsidRPr="00F81FDD" w14:paraId="4E9E01B4" w14:textId="77777777" w:rsidTr="000B68BB">
        <w:trPr>
          <w:trHeight w:val="7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41122F6E" w14:textId="77777777" w:rsidR="00C3007F" w:rsidRPr="00F81FDD" w:rsidRDefault="00C3007F" w:rsidP="000B68BB">
            <w:pPr>
              <w:jc w:val="center"/>
            </w:pPr>
            <w:r w:rsidRPr="00F81FDD">
              <w:rPr>
                <w:rFonts w:ascii="Calibri" w:hAnsi="Calibri" w:cs="Calibri"/>
                <w:b/>
                <w:bCs/>
                <w:color w:val="000000"/>
              </w:rPr>
              <w:t>Fusion Rate</w:t>
            </w:r>
          </w:p>
          <w:p w14:paraId="71B254A4" w14:textId="77777777" w:rsidR="00C3007F" w:rsidRPr="00F81FDD" w:rsidRDefault="00C3007F" w:rsidP="000B68BB">
            <w:pPr>
              <w:jc w:val="center"/>
            </w:pPr>
            <w:r w:rsidRPr="00F81FDD">
              <w:rPr>
                <w:rFonts w:ascii="Calibri" w:hAnsi="Calibri" w:cs="Calibri"/>
                <w:color w:val="000000"/>
              </w:rPr>
              <w:t>(Grade I &amp; Grade 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616614EE" w14:textId="445E9334" w:rsidR="00C3007F" w:rsidRPr="00F81FDD" w:rsidRDefault="00C3007F" w:rsidP="000B68BB">
            <w:pPr>
              <w:jc w:val="center"/>
            </w:pPr>
            <w:r w:rsidRPr="3564B097">
              <w:rPr>
                <w:rFonts w:ascii="Calibri" w:hAnsi="Calibri" w:cs="Calibri"/>
                <w:color w:val="000000" w:themeColor="text1"/>
              </w:rPr>
              <w:t>93.8%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43DEA52" w14:textId="2E1BDF2A" w:rsidR="00C3007F" w:rsidRPr="00F81FDD" w:rsidRDefault="00C3007F" w:rsidP="000B68BB">
            <w:pPr>
              <w:jc w:val="center"/>
            </w:pPr>
            <w:r w:rsidRPr="00F81FDD">
              <w:rPr>
                <w:rFonts w:ascii="Calibri" w:hAnsi="Calibri" w:cs="Calibri"/>
                <w:color w:val="000000"/>
              </w:rPr>
              <w:t>100.0%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765308ED" w14:textId="2370BC22" w:rsidR="00C3007F" w:rsidRPr="00F81FDD" w:rsidRDefault="00C3007F" w:rsidP="000B68BB">
            <w:pPr>
              <w:jc w:val="center"/>
            </w:pPr>
            <w:r w:rsidRPr="00F81FDD">
              <w:rPr>
                <w:rFonts w:ascii="Calibri" w:hAnsi="Calibri" w:cs="Calibri"/>
                <w:color w:val="000000"/>
              </w:rPr>
              <w:t>100.0%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6A8A74B1" w14:textId="77777777" w:rsidR="00C3007F" w:rsidRPr="00F81FDD" w:rsidRDefault="00C3007F" w:rsidP="000B68BB">
            <w:pPr>
              <w:jc w:val="center"/>
            </w:pPr>
            <w:r w:rsidRPr="00F81FDD">
              <w:rPr>
                <w:rFonts w:ascii="Calibri" w:hAnsi="Calibri" w:cs="Calibri"/>
                <w:color w:val="000000"/>
              </w:rPr>
              <w:t>100.0%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5CAB893C" w14:textId="77777777" w:rsidR="00C3007F" w:rsidRPr="00F81FDD" w:rsidRDefault="00C3007F" w:rsidP="000B68BB">
            <w:pPr>
              <w:jc w:val="center"/>
            </w:pPr>
            <w:r w:rsidRPr="00F81FDD">
              <w:rPr>
                <w:rFonts w:ascii="Calibri" w:hAnsi="Calibri" w:cs="Calibri"/>
                <w:color w:val="000000"/>
              </w:rPr>
              <w:t>96.4%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3BBCA1F5" w14:textId="77777777" w:rsidR="00C3007F" w:rsidRPr="00F81FDD" w:rsidRDefault="00C3007F" w:rsidP="000B68BB">
            <w:pPr>
              <w:jc w:val="center"/>
            </w:pPr>
            <w:r w:rsidRPr="00F81FDD">
              <w:rPr>
                <w:rFonts w:ascii="Calibri" w:hAnsi="Calibri" w:cs="Calibri"/>
                <w:color w:val="000000"/>
              </w:rPr>
              <w:t>100.0%</w:t>
            </w:r>
          </w:p>
        </w:tc>
      </w:tr>
    </w:tbl>
    <w:p w14:paraId="5FF14E45" w14:textId="77777777" w:rsidR="00F81FDD" w:rsidRPr="00F81FDD" w:rsidRDefault="00F81FDD" w:rsidP="00F81FDD">
      <w:pPr>
        <w:spacing w:after="240"/>
      </w:pPr>
    </w:p>
    <w:p w14:paraId="45928427" w14:textId="77777777" w:rsidR="001D6082" w:rsidRDefault="001D6082" w:rsidP="00C3007F">
      <w:pPr>
        <w:spacing w:line="360" w:lineRule="auto"/>
        <w:jc w:val="both"/>
        <w:rPr>
          <w:color w:val="000000" w:themeColor="text1"/>
        </w:rPr>
      </w:pPr>
    </w:p>
    <w:p w14:paraId="4594BE37" w14:textId="77777777" w:rsidR="00684044" w:rsidRDefault="001D6082" w:rsidP="00C3007F">
      <w:pPr>
        <w:spacing w:line="360" w:lineRule="auto"/>
        <w:jc w:val="both"/>
        <w:rPr>
          <w:color w:val="000000" w:themeColor="text1"/>
        </w:rPr>
      </w:pPr>
      <w:r w:rsidRPr="001D6082">
        <w:rPr>
          <w:noProof/>
          <w:color w:val="000000" w:themeColor="text1"/>
          <w:lang w:val="en-US"/>
        </w:rPr>
        <w:drawing>
          <wp:inline distT="0" distB="0" distL="0" distR="0" wp14:anchorId="6DFFF3B9" wp14:editId="7958A972">
            <wp:extent cx="2372264" cy="3785157"/>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2664" cy="3801752"/>
                    </a:xfrm>
                    <a:prstGeom prst="rect">
                      <a:avLst/>
                    </a:prstGeom>
                  </pic:spPr>
                </pic:pic>
              </a:graphicData>
            </a:graphic>
          </wp:inline>
        </w:drawing>
      </w:r>
    </w:p>
    <w:p w14:paraId="260C01AB" w14:textId="7B1B9C2E" w:rsidR="001D6082" w:rsidRPr="00684044" w:rsidRDefault="001D6082" w:rsidP="00C3007F">
      <w:pPr>
        <w:spacing w:line="360" w:lineRule="auto"/>
        <w:jc w:val="both"/>
        <w:rPr>
          <w:color w:val="000000" w:themeColor="text1"/>
        </w:rPr>
      </w:pPr>
      <w:r w:rsidRPr="002D3D5B">
        <w:rPr>
          <w:color w:val="000000" w:themeColor="text1"/>
        </w:rPr>
        <w:t>Figure 1. Sagittal view CT Scan 18m fusion (</w:t>
      </w:r>
      <w:r w:rsidR="00486378" w:rsidRPr="002D3D5B">
        <w:rPr>
          <w:color w:val="000000" w:themeColor="text1"/>
        </w:rPr>
        <w:t>a</w:t>
      </w:r>
      <w:r w:rsidRPr="002D3D5B">
        <w:rPr>
          <w:color w:val="000000" w:themeColor="text1"/>
        </w:rPr>
        <w:t>utograft group)</w:t>
      </w:r>
    </w:p>
    <w:p w14:paraId="26A50B90" w14:textId="4360D177" w:rsidR="001D6082" w:rsidRPr="001D6082" w:rsidRDefault="001D6082" w:rsidP="00C3007F">
      <w:pPr>
        <w:spacing w:line="360" w:lineRule="auto"/>
        <w:jc w:val="both"/>
        <w:rPr>
          <w:color w:val="000000" w:themeColor="text1"/>
          <w:sz w:val="22"/>
          <w:szCs w:val="22"/>
        </w:rPr>
      </w:pPr>
      <w:r w:rsidRPr="001D6082">
        <w:rPr>
          <w:noProof/>
          <w:color w:val="000000" w:themeColor="text1"/>
          <w:sz w:val="22"/>
          <w:szCs w:val="22"/>
          <w:lang w:val="en-US"/>
        </w:rPr>
        <w:lastRenderedPageBreak/>
        <w:drawing>
          <wp:inline distT="0" distB="0" distL="0" distR="0" wp14:anchorId="74508AAF" wp14:editId="0C60284A">
            <wp:extent cx="2900625" cy="45267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6742" cy="4536280"/>
                    </a:xfrm>
                    <a:prstGeom prst="rect">
                      <a:avLst/>
                    </a:prstGeom>
                  </pic:spPr>
                </pic:pic>
              </a:graphicData>
            </a:graphic>
          </wp:inline>
        </w:drawing>
      </w:r>
    </w:p>
    <w:p w14:paraId="1FD26138" w14:textId="6C91D35C" w:rsidR="001D6082" w:rsidRPr="002D3D5B" w:rsidRDefault="001D6082" w:rsidP="001D6082">
      <w:pPr>
        <w:spacing w:line="360" w:lineRule="auto"/>
        <w:jc w:val="both"/>
        <w:rPr>
          <w:color w:val="000000" w:themeColor="text1"/>
        </w:rPr>
      </w:pPr>
      <w:r w:rsidRPr="002D3D5B">
        <w:rPr>
          <w:color w:val="000000" w:themeColor="text1"/>
        </w:rPr>
        <w:t>Figure 2. Sagittal view CT Scan 18m fusion (</w:t>
      </w:r>
      <w:r w:rsidR="00F250A0" w:rsidRPr="002D3D5B">
        <w:rPr>
          <w:color w:val="000000" w:themeColor="text1"/>
          <w:highlight w:val="lightGray"/>
        </w:rPr>
        <w:t>CBGS</w:t>
      </w:r>
      <w:r w:rsidRPr="002D3D5B">
        <w:rPr>
          <w:color w:val="000000" w:themeColor="text1"/>
        </w:rPr>
        <w:t xml:space="preserve"> group)</w:t>
      </w:r>
    </w:p>
    <w:p w14:paraId="2920B2F5" w14:textId="24EAD066" w:rsidR="001D6082" w:rsidRDefault="001D6082" w:rsidP="00C3007F">
      <w:pPr>
        <w:spacing w:line="360" w:lineRule="auto"/>
        <w:jc w:val="both"/>
        <w:rPr>
          <w:color w:val="000000" w:themeColor="text1"/>
        </w:rPr>
      </w:pPr>
    </w:p>
    <w:p w14:paraId="1C273A44" w14:textId="2ECFCC5A" w:rsidR="00C3007F" w:rsidRPr="00F81FDD" w:rsidRDefault="00C3007F" w:rsidP="00C3007F">
      <w:pPr>
        <w:spacing w:line="360" w:lineRule="auto"/>
        <w:jc w:val="both"/>
      </w:pPr>
      <w:r w:rsidRPr="3564B097">
        <w:rPr>
          <w:color w:val="000000" w:themeColor="text1"/>
        </w:rPr>
        <w:t>Seventeen subjects (37</w:t>
      </w:r>
      <w:r w:rsidR="00342C93">
        <w:rPr>
          <w:color w:val="000000" w:themeColor="text1"/>
        </w:rPr>
        <w:t>.</w:t>
      </w:r>
      <w:r w:rsidRPr="3564B097">
        <w:rPr>
          <w:color w:val="000000" w:themeColor="text1"/>
        </w:rPr>
        <w:t xml:space="preserve">8%; nine in </w:t>
      </w:r>
      <w:r w:rsidR="00F250A0" w:rsidRPr="00785006">
        <w:rPr>
          <w:color w:val="000000" w:themeColor="text1"/>
          <w:highlight w:val="lightGray"/>
        </w:rPr>
        <w:t>CBGS</w:t>
      </w:r>
      <w:r w:rsidR="00F250A0" w:rsidRPr="00F250A0" w:rsidDel="00F250A0">
        <w:rPr>
          <w:color w:val="000000" w:themeColor="text1"/>
        </w:rPr>
        <w:t xml:space="preserve"> </w:t>
      </w:r>
      <w:r w:rsidRPr="3564B097">
        <w:rPr>
          <w:color w:val="000000" w:themeColor="text1"/>
        </w:rPr>
        <w:t xml:space="preserve">and eight in </w:t>
      </w:r>
      <w:r w:rsidR="00486378">
        <w:rPr>
          <w:color w:val="000000" w:themeColor="text1"/>
        </w:rPr>
        <w:t>a</w:t>
      </w:r>
      <w:r w:rsidRPr="3564B097">
        <w:rPr>
          <w:color w:val="000000" w:themeColor="text1"/>
        </w:rPr>
        <w:t>utograft group) experienced complications</w:t>
      </w:r>
      <w:r w:rsidR="005B6796">
        <w:rPr>
          <w:color w:val="000000" w:themeColor="text1"/>
        </w:rPr>
        <w:t xml:space="preserve">, </w:t>
      </w:r>
      <w:r w:rsidR="00486378">
        <w:rPr>
          <w:color w:val="000000" w:themeColor="text1"/>
        </w:rPr>
        <w:t>for</w:t>
      </w:r>
      <w:r w:rsidR="00486378" w:rsidRPr="3564B097">
        <w:rPr>
          <w:color w:val="000000" w:themeColor="text1"/>
        </w:rPr>
        <w:t xml:space="preserve"> </w:t>
      </w:r>
      <w:r w:rsidRPr="3564B097">
        <w:rPr>
          <w:color w:val="000000" w:themeColor="text1"/>
        </w:rPr>
        <w:t xml:space="preserve">a total of 19 events (Table </w:t>
      </w:r>
      <w:r w:rsidR="00657DC3">
        <w:rPr>
          <w:color w:val="000000" w:themeColor="text1"/>
        </w:rPr>
        <w:t>5</w:t>
      </w:r>
      <w:r w:rsidRPr="3564B097">
        <w:rPr>
          <w:color w:val="000000" w:themeColor="text1"/>
        </w:rPr>
        <w:t xml:space="preserve">). One subject from the autograft group experienced two different complications. All complications </w:t>
      </w:r>
      <w:r w:rsidR="00342C93" w:rsidRPr="00785006">
        <w:rPr>
          <w:color w:val="000000" w:themeColor="text1"/>
          <w:highlight w:val="lightGray"/>
        </w:rPr>
        <w:t>resolved without</w:t>
      </w:r>
      <w:r w:rsidR="00342C93" w:rsidRPr="00785006">
        <w:rPr>
          <w:highlight w:val="lightGray"/>
        </w:rPr>
        <w:t xml:space="preserve"> </w:t>
      </w:r>
      <w:r w:rsidR="00342C93" w:rsidRPr="00785006">
        <w:rPr>
          <w:color w:val="000000" w:themeColor="text1"/>
          <w:highlight w:val="lightGray"/>
        </w:rPr>
        <w:t>sequelae</w:t>
      </w:r>
      <w:r w:rsidRPr="3564B097">
        <w:rPr>
          <w:color w:val="000000" w:themeColor="text1"/>
        </w:rPr>
        <w:t>, except for one (death due to Covid-19 infection).</w:t>
      </w:r>
    </w:p>
    <w:p w14:paraId="66F2E41A" w14:textId="77777777" w:rsidR="002C6B9A" w:rsidRDefault="002C6B9A" w:rsidP="00F81FDD">
      <w:pPr>
        <w:spacing w:line="360" w:lineRule="auto"/>
        <w:jc w:val="both"/>
        <w:rPr>
          <w:color w:val="000000"/>
        </w:rPr>
      </w:pPr>
    </w:p>
    <w:p w14:paraId="4AB3F221" w14:textId="737CEE8A" w:rsidR="00C3007F" w:rsidRPr="00F81FDD" w:rsidRDefault="00C3007F" w:rsidP="00C3007F">
      <w:pPr>
        <w:spacing w:line="360" w:lineRule="auto"/>
        <w:jc w:val="both"/>
      </w:pPr>
      <w:r w:rsidRPr="3564B097">
        <w:rPr>
          <w:color w:val="000000" w:themeColor="text1"/>
        </w:rPr>
        <w:t>The complications were classified as “XLIF procedure-related” or not. Twelve complications related to XLIF were reported in twelve subjects (</w:t>
      </w:r>
      <w:r w:rsidRPr="3564B097">
        <w:rPr>
          <w:i/>
          <w:iCs/>
          <w:color w:val="000000" w:themeColor="text1"/>
        </w:rPr>
        <w:t>26%</w:t>
      </w:r>
      <w:r w:rsidRPr="3564B097">
        <w:rPr>
          <w:color w:val="000000" w:themeColor="text1"/>
        </w:rPr>
        <w:t xml:space="preserve">), six in each group (Table </w:t>
      </w:r>
      <w:r w:rsidR="0011265A">
        <w:rPr>
          <w:color w:val="000000" w:themeColor="text1"/>
        </w:rPr>
        <w:t>6</w:t>
      </w:r>
      <w:r w:rsidRPr="3564B097">
        <w:rPr>
          <w:color w:val="000000" w:themeColor="text1"/>
        </w:rPr>
        <w:t>). The most common complication was cage migration (</w:t>
      </w:r>
      <w:r w:rsidRPr="3564B097">
        <w:rPr>
          <w:i/>
          <w:iCs/>
          <w:color w:val="000000" w:themeColor="text1"/>
        </w:rPr>
        <w:t>n=6</w:t>
      </w:r>
      <w:r w:rsidR="004C3AB3">
        <w:rPr>
          <w:i/>
          <w:iCs/>
          <w:color w:val="000000" w:themeColor="text1"/>
        </w:rPr>
        <w:t>)</w:t>
      </w:r>
      <w:r w:rsidR="00BC7856">
        <w:rPr>
          <w:color w:val="000000" w:themeColor="text1"/>
        </w:rPr>
        <w:t xml:space="preserve">, </w:t>
      </w:r>
      <w:r w:rsidRPr="3564B097">
        <w:rPr>
          <w:color w:val="000000" w:themeColor="text1"/>
        </w:rPr>
        <w:t xml:space="preserve">but </w:t>
      </w:r>
      <w:r>
        <w:rPr>
          <w:color w:val="000000" w:themeColor="text1"/>
        </w:rPr>
        <w:t xml:space="preserve">this was </w:t>
      </w:r>
      <w:r w:rsidRPr="3564B097">
        <w:rPr>
          <w:color w:val="000000" w:themeColor="text1"/>
        </w:rPr>
        <w:t xml:space="preserve">mild in all cases (&lt; 3mm) with no cage expulsion and complete fusion </w:t>
      </w:r>
      <w:r w:rsidR="00C918AF">
        <w:rPr>
          <w:color w:val="000000" w:themeColor="text1"/>
        </w:rPr>
        <w:t>at</w:t>
      </w:r>
      <w:r w:rsidRPr="3564B097">
        <w:rPr>
          <w:color w:val="000000" w:themeColor="text1"/>
        </w:rPr>
        <w:t xml:space="preserve"> 24 months. Other complications were: psoas hematoma with neural compression resulting in radiculopathy and </w:t>
      </w:r>
      <w:r w:rsidR="005B6796">
        <w:rPr>
          <w:color w:val="000000" w:themeColor="text1"/>
        </w:rPr>
        <w:t xml:space="preserve">neurological </w:t>
      </w:r>
      <w:r w:rsidRPr="3564B097">
        <w:rPr>
          <w:color w:val="000000" w:themeColor="text1"/>
        </w:rPr>
        <w:t xml:space="preserve">abnormality (n=1); deep wound infection requiring reoperation (n=1); incisional hernia requiring operation (n=1); anterior </w:t>
      </w:r>
      <w:r w:rsidRPr="3564B097">
        <w:rPr>
          <w:color w:val="000000" w:themeColor="text1"/>
        </w:rPr>
        <w:lastRenderedPageBreak/>
        <w:t>longitudinal ligament (ALL) rupture, resolved with a locked cage (n=1); mild postoperative neuropathic pain (n=1); and moderate degeneration of adjacent level (n=1).</w:t>
      </w:r>
    </w:p>
    <w:p w14:paraId="0F700930" w14:textId="77777777" w:rsidR="00F81FDD" w:rsidRPr="00F81FDD" w:rsidRDefault="00F81FDD" w:rsidP="00F81FDD"/>
    <w:p w14:paraId="37A3C401" w14:textId="7C9E1CFB" w:rsidR="002A7392" w:rsidRPr="006D2718" w:rsidRDefault="00F81FDD" w:rsidP="00F81FDD">
      <w:pPr>
        <w:jc w:val="both"/>
        <w:rPr>
          <w:color w:val="000000"/>
        </w:rPr>
      </w:pPr>
      <w:r w:rsidRPr="00F81FDD">
        <w:rPr>
          <w:color w:val="000000"/>
        </w:rPr>
        <w:t> </w:t>
      </w:r>
    </w:p>
    <w:p w14:paraId="73BDD214" w14:textId="38A4A130" w:rsidR="00F81FDD" w:rsidRPr="007A7766" w:rsidRDefault="00F81FDD" w:rsidP="00F81FDD">
      <w:pPr>
        <w:jc w:val="both"/>
      </w:pPr>
      <w:r w:rsidRPr="007A7766">
        <w:rPr>
          <w:color w:val="000000"/>
        </w:rPr>
        <w:t xml:space="preserve">Table </w:t>
      </w:r>
      <w:r w:rsidR="002D4AD4" w:rsidRPr="007A7766">
        <w:rPr>
          <w:color w:val="000000"/>
        </w:rPr>
        <w:t>5</w:t>
      </w:r>
      <w:r w:rsidRPr="007A7766">
        <w:rPr>
          <w:color w:val="000000"/>
        </w:rPr>
        <w:t>. Complications in all subjects</w:t>
      </w:r>
    </w:p>
    <w:tbl>
      <w:tblPr>
        <w:tblW w:w="0" w:type="auto"/>
        <w:tblCellMar>
          <w:top w:w="15" w:type="dxa"/>
          <w:left w:w="15" w:type="dxa"/>
          <w:bottom w:w="15" w:type="dxa"/>
          <w:right w:w="15" w:type="dxa"/>
        </w:tblCellMar>
        <w:tblLook w:val="04A0" w:firstRow="1" w:lastRow="0" w:firstColumn="1" w:lastColumn="0" w:noHBand="0" w:noVBand="1"/>
      </w:tblPr>
      <w:tblGrid>
        <w:gridCol w:w="4472"/>
        <w:gridCol w:w="2037"/>
        <w:gridCol w:w="2037"/>
      </w:tblGrid>
      <w:tr w:rsidR="00C3007F" w:rsidRPr="00F81FDD" w14:paraId="2C44C3BD" w14:textId="77777777" w:rsidTr="000B68BB">
        <w:trPr>
          <w:trHeight w:val="334"/>
        </w:trPr>
        <w:tc>
          <w:tcPr>
            <w:tcW w:w="0" w:type="auto"/>
            <w:gridSpan w:val="3"/>
            <w:tcBorders>
              <w:top w:val="single" w:sz="8" w:space="0" w:color="000000" w:themeColor="text1"/>
              <w:left w:val="single" w:sz="8" w:space="0" w:color="000000" w:themeColor="text1"/>
              <w:bottom w:val="single" w:sz="18" w:space="0" w:color="000000" w:themeColor="text1"/>
              <w:right w:val="single" w:sz="8" w:space="0" w:color="000000" w:themeColor="text1"/>
            </w:tcBorders>
            <w:tcMar>
              <w:top w:w="80" w:type="dxa"/>
              <w:left w:w="140" w:type="dxa"/>
              <w:bottom w:w="80" w:type="dxa"/>
              <w:right w:w="140" w:type="dxa"/>
            </w:tcMar>
            <w:hideMark/>
          </w:tcPr>
          <w:p w14:paraId="39026761" w14:textId="77777777" w:rsidR="00C3007F" w:rsidRPr="00F81FDD" w:rsidRDefault="00C3007F" w:rsidP="000B68BB">
            <w:pPr>
              <w:jc w:val="center"/>
            </w:pPr>
            <w:r w:rsidRPr="00F81FDD">
              <w:rPr>
                <w:rFonts w:ascii="Calibri" w:hAnsi="Calibri" w:cs="Calibri"/>
                <w:b/>
                <w:bCs/>
                <w:color w:val="000000"/>
              </w:rPr>
              <w:t>Complication at any time point (n=45 subjects)</w:t>
            </w:r>
          </w:p>
        </w:tc>
      </w:tr>
      <w:tr w:rsidR="00C3007F" w:rsidRPr="00F81FDD" w14:paraId="0D36801C" w14:textId="77777777" w:rsidTr="000B68BB">
        <w:trPr>
          <w:trHeight w:val="304"/>
        </w:trPr>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6515F8C8" w14:textId="77777777" w:rsidR="00C3007F" w:rsidRPr="00F81FDD" w:rsidRDefault="00C3007F" w:rsidP="000B68BB"/>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16F609AB" w14:textId="77777777" w:rsidR="00C3007F" w:rsidRPr="00F81FDD" w:rsidRDefault="00C3007F" w:rsidP="000B68BB">
            <w:pPr>
              <w:jc w:val="center"/>
            </w:pPr>
            <w:r w:rsidRPr="00F81FDD">
              <w:rPr>
                <w:rFonts w:ascii="Calibri" w:hAnsi="Calibri" w:cs="Calibri"/>
                <w:b/>
                <w:bCs/>
                <w:color w:val="000000"/>
              </w:rPr>
              <w:t>Yes</w:t>
            </w:r>
          </w:p>
        </w:tc>
        <w:tc>
          <w:tcPr>
            <w:tcW w:w="0" w:type="auto"/>
            <w:tcBorders>
              <w:top w:val="single" w:sz="1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77DDA602" w14:textId="77777777" w:rsidR="00C3007F" w:rsidRPr="00F81FDD" w:rsidRDefault="00C3007F" w:rsidP="000B68BB">
            <w:pPr>
              <w:jc w:val="center"/>
            </w:pPr>
            <w:r w:rsidRPr="00F81FDD">
              <w:rPr>
                <w:rFonts w:ascii="Calibri" w:hAnsi="Calibri" w:cs="Calibri"/>
                <w:b/>
                <w:bCs/>
                <w:color w:val="000000"/>
              </w:rPr>
              <w:t>No</w:t>
            </w:r>
          </w:p>
        </w:tc>
      </w:tr>
      <w:tr w:rsidR="00C3007F" w:rsidRPr="00F81FDD" w14:paraId="455DAF1B" w14:textId="77777777" w:rsidTr="000B68BB">
        <w:trPr>
          <w:trHeight w:val="424"/>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7EDD5C81" w14:textId="77777777" w:rsidR="00C3007F" w:rsidRPr="00F81FDD" w:rsidRDefault="00C3007F" w:rsidP="000B68BB">
            <w:pPr>
              <w:jc w:val="center"/>
            </w:pPr>
            <w:r w:rsidRPr="00F81FDD">
              <w:rPr>
                <w:rFonts w:ascii="Calibri" w:hAnsi="Calibri" w:cs="Calibri"/>
                <w:b/>
                <w:bCs/>
                <w:color w:val="000000"/>
              </w:rPr>
              <w:t>AttraX Putty – 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0D32B2C2" w14:textId="77777777" w:rsidR="00C3007F" w:rsidRPr="005D1558" w:rsidRDefault="00C3007F" w:rsidP="000B68BB">
            <w:pPr>
              <w:jc w:val="center"/>
              <w:rPr>
                <w:color w:val="000000" w:themeColor="text1"/>
              </w:rPr>
            </w:pPr>
            <w:r w:rsidRPr="005D1558">
              <w:rPr>
                <w:rFonts w:ascii="Calibri" w:hAnsi="Calibri" w:cs="Calibri"/>
                <w:color w:val="000000" w:themeColor="text1"/>
              </w:rPr>
              <w:t>9 (30)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6D00738C" w14:textId="77777777" w:rsidR="00C3007F" w:rsidRPr="005D1558" w:rsidRDefault="00C3007F" w:rsidP="000B68BB">
            <w:pPr>
              <w:jc w:val="center"/>
              <w:rPr>
                <w:color w:val="000000" w:themeColor="text1"/>
              </w:rPr>
            </w:pPr>
            <w:r w:rsidRPr="005D1558">
              <w:rPr>
                <w:rFonts w:ascii="Calibri" w:hAnsi="Calibri" w:cs="Calibri"/>
                <w:color w:val="000000" w:themeColor="text1"/>
              </w:rPr>
              <w:t>21 (70)</w:t>
            </w:r>
          </w:p>
        </w:tc>
      </w:tr>
      <w:tr w:rsidR="00C3007F" w:rsidRPr="00F81FDD" w14:paraId="3E97F5CF" w14:textId="77777777" w:rsidTr="000B68BB">
        <w:trPr>
          <w:trHeight w:val="4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3613725B" w14:textId="77777777" w:rsidR="00C3007F" w:rsidRPr="00F81FDD" w:rsidRDefault="00C3007F" w:rsidP="000B68BB">
            <w:pPr>
              <w:jc w:val="center"/>
            </w:pPr>
            <w:r w:rsidRPr="00F81FDD">
              <w:rPr>
                <w:rFonts w:ascii="Calibri" w:hAnsi="Calibri" w:cs="Calibri"/>
                <w:b/>
                <w:bCs/>
                <w:color w:val="000000"/>
              </w:rPr>
              <w:t>Autograft – n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2316D4D8" w14:textId="77777777" w:rsidR="00C3007F" w:rsidRPr="005D1558" w:rsidRDefault="00C3007F" w:rsidP="000B68BB">
            <w:pPr>
              <w:jc w:val="center"/>
              <w:rPr>
                <w:color w:val="000000" w:themeColor="text1"/>
              </w:rPr>
            </w:pPr>
            <w:r w:rsidRPr="005D1558">
              <w:rPr>
                <w:rFonts w:ascii="Calibri" w:hAnsi="Calibri" w:cs="Calibri"/>
                <w:color w:val="000000" w:themeColor="text1"/>
              </w:rPr>
              <w:t>8 (53.3)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3DF01665" w14:textId="77777777" w:rsidR="00C3007F" w:rsidRPr="005D1558" w:rsidRDefault="00C3007F" w:rsidP="000B68BB">
            <w:pPr>
              <w:jc w:val="center"/>
              <w:rPr>
                <w:color w:val="000000" w:themeColor="text1"/>
              </w:rPr>
            </w:pPr>
            <w:r w:rsidRPr="005D1558">
              <w:rPr>
                <w:rFonts w:ascii="Calibri" w:hAnsi="Calibri" w:cs="Calibri"/>
                <w:color w:val="000000" w:themeColor="text1"/>
              </w:rPr>
              <w:t>7 (46.7)</w:t>
            </w:r>
          </w:p>
        </w:tc>
      </w:tr>
      <w:tr w:rsidR="00C3007F" w:rsidRPr="00F81FDD" w14:paraId="139F8F7C" w14:textId="77777777" w:rsidTr="000B68BB">
        <w:trPr>
          <w:trHeight w:val="45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66BDED39" w14:textId="77777777" w:rsidR="00C3007F" w:rsidRPr="00F81FDD" w:rsidRDefault="00C3007F" w:rsidP="000B68BB"/>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1F429A8C" w14:textId="77777777" w:rsidR="00C3007F" w:rsidRPr="005D1558" w:rsidRDefault="00C3007F" w:rsidP="000B68BB">
            <w:pPr>
              <w:jc w:val="center"/>
              <w:rPr>
                <w:color w:val="000000" w:themeColor="text1"/>
              </w:rPr>
            </w:pPr>
            <w:r w:rsidRPr="005D1558">
              <w:rPr>
                <w:rFonts w:ascii="Calibri" w:hAnsi="Calibri" w:cs="Calibri"/>
                <w:b/>
                <w:bCs/>
                <w:color w:val="000000" w:themeColor="text1"/>
              </w:rPr>
              <w:t>p-value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140" w:type="dxa"/>
              <w:bottom w:w="80" w:type="dxa"/>
              <w:right w:w="140" w:type="dxa"/>
            </w:tcMar>
            <w:hideMark/>
          </w:tcPr>
          <w:p w14:paraId="592FA37B" w14:textId="77777777" w:rsidR="00C3007F" w:rsidRPr="005D1558" w:rsidRDefault="00C3007F" w:rsidP="000B68BB">
            <w:pPr>
              <w:jc w:val="center"/>
              <w:rPr>
                <w:color w:val="000000" w:themeColor="text1"/>
              </w:rPr>
            </w:pPr>
            <w:r w:rsidRPr="005D1558">
              <w:rPr>
                <w:rFonts w:ascii="Calibri" w:hAnsi="Calibri" w:cs="Calibri"/>
                <w:color w:val="000000" w:themeColor="text1"/>
              </w:rPr>
              <w:t>0.1280</w:t>
            </w:r>
          </w:p>
        </w:tc>
      </w:tr>
      <w:tr w:rsidR="00C3007F" w:rsidRPr="00F81FDD" w14:paraId="02C5B5CD" w14:textId="77777777" w:rsidTr="000B68BB">
        <w:trPr>
          <w:trHeight w:val="675"/>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80" w:type="dxa"/>
              <w:left w:w="140" w:type="dxa"/>
              <w:bottom w:w="80" w:type="dxa"/>
              <w:right w:w="140" w:type="dxa"/>
            </w:tcMar>
            <w:hideMark/>
          </w:tcPr>
          <w:p w14:paraId="6B504DCE" w14:textId="77777777" w:rsidR="00C3007F" w:rsidRPr="00F81FDD" w:rsidRDefault="00C3007F" w:rsidP="000B68BB">
            <w:pPr>
              <w:jc w:val="both"/>
            </w:pPr>
            <w:r w:rsidRPr="3564B097">
              <w:rPr>
                <w:rFonts w:ascii="Calibri" w:hAnsi="Calibri" w:cs="Calibri"/>
                <w:color w:val="000000" w:themeColor="text1"/>
                <w:sz w:val="22"/>
                <w:szCs w:val="22"/>
              </w:rPr>
              <w:t>n: number of subjects (normalized to the total number of subjects in each respective cohort)</w:t>
            </w:r>
          </w:p>
        </w:tc>
      </w:tr>
    </w:tbl>
    <w:p w14:paraId="1517DC09" w14:textId="77777777" w:rsidR="00F81FDD" w:rsidRPr="00F81FDD" w:rsidRDefault="00F81FDD" w:rsidP="00F81FDD"/>
    <w:p w14:paraId="4F60FBCF" w14:textId="1EC87C97" w:rsidR="00F81FDD" w:rsidRPr="007A7766" w:rsidRDefault="00F81FDD" w:rsidP="00F81FDD">
      <w:pPr>
        <w:jc w:val="both"/>
      </w:pPr>
      <w:r w:rsidRPr="007A7766">
        <w:rPr>
          <w:color w:val="000000"/>
          <w:sz w:val="28"/>
          <w:szCs w:val="28"/>
        </w:rPr>
        <w:t> </w:t>
      </w:r>
      <w:r w:rsidRPr="007A7766">
        <w:rPr>
          <w:color w:val="000000"/>
        </w:rPr>
        <w:t xml:space="preserve">Table </w:t>
      </w:r>
      <w:r w:rsidR="002D4AD4" w:rsidRPr="007A7766">
        <w:rPr>
          <w:color w:val="000000"/>
        </w:rPr>
        <w:t>6</w:t>
      </w:r>
      <w:r w:rsidRPr="007A7766">
        <w:rPr>
          <w:color w:val="000000"/>
        </w:rPr>
        <w:t>. Complications related to procedure</w:t>
      </w:r>
    </w:p>
    <w:tbl>
      <w:tblPr>
        <w:tblW w:w="0" w:type="auto"/>
        <w:tblCellMar>
          <w:top w:w="15" w:type="dxa"/>
          <w:left w:w="15" w:type="dxa"/>
          <w:bottom w:w="15" w:type="dxa"/>
          <w:right w:w="15" w:type="dxa"/>
        </w:tblCellMar>
        <w:tblLook w:val="04A0" w:firstRow="1" w:lastRow="0" w:firstColumn="1" w:lastColumn="0" w:noHBand="0" w:noVBand="1"/>
      </w:tblPr>
      <w:tblGrid>
        <w:gridCol w:w="4575"/>
        <w:gridCol w:w="2381"/>
        <w:gridCol w:w="2384"/>
      </w:tblGrid>
      <w:tr w:rsidR="00C3007F" w:rsidRPr="00F81FDD" w14:paraId="453C06C2" w14:textId="77777777" w:rsidTr="000B68BB">
        <w:trPr>
          <w:trHeight w:val="465"/>
        </w:trPr>
        <w:tc>
          <w:tcPr>
            <w:tcW w:w="0" w:type="auto"/>
            <w:gridSpan w:val="3"/>
            <w:tcBorders>
              <w:top w:val="single" w:sz="8" w:space="0" w:color="000000"/>
              <w:left w:val="single" w:sz="8" w:space="0" w:color="000000"/>
              <w:bottom w:val="single" w:sz="18" w:space="0" w:color="000000"/>
              <w:right w:val="single" w:sz="8" w:space="0" w:color="000000"/>
            </w:tcBorders>
            <w:tcMar>
              <w:top w:w="80" w:type="dxa"/>
              <w:left w:w="140" w:type="dxa"/>
              <w:bottom w:w="80" w:type="dxa"/>
              <w:right w:w="140" w:type="dxa"/>
            </w:tcMar>
            <w:hideMark/>
          </w:tcPr>
          <w:p w14:paraId="7871EA72" w14:textId="77777777" w:rsidR="00C3007F" w:rsidRPr="00F81FDD" w:rsidRDefault="00C3007F" w:rsidP="000B68BB">
            <w:pPr>
              <w:jc w:val="center"/>
            </w:pPr>
            <w:r w:rsidRPr="00F81FDD">
              <w:rPr>
                <w:rFonts w:ascii="Calibri" w:hAnsi="Calibri" w:cs="Calibri"/>
                <w:b/>
                <w:bCs/>
                <w:color w:val="000000"/>
              </w:rPr>
              <w:t>Relationship to procedure (n=19 complications)</w:t>
            </w:r>
          </w:p>
        </w:tc>
      </w:tr>
      <w:tr w:rsidR="00C3007F" w:rsidRPr="00F81FDD" w14:paraId="19DF7F13" w14:textId="77777777" w:rsidTr="000B68BB">
        <w:trPr>
          <w:trHeight w:val="450"/>
        </w:trPr>
        <w:tc>
          <w:tcPr>
            <w:tcW w:w="0" w:type="auto"/>
            <w:tcBorders>
              <w:top w:val="single" w:sz="18" w:space="0" w:color="000000"/>
              <w:left w:val="single" w:sz="8" w:space="0" w:color="000000"/>
              <w:bottom w:val="single" w:sz="8" w:space="0" w:color="000000"/>
              <w:right w:val="single" w:sz="8" w:space="0" w:color="000000"/>
            </w:tcBorders>
            <w:shd w:val="clear" w:color="auto" w:fill="E7E7E7"/>
            <w:tcMar>
              <w:top w:w="80" w:type="dxa"/>
              <w:left w:w="140" w:type="dxa"/>
              <w:bottom w:w="80" w:type="dxa"/>
              <w:right w:w="140" w:type="dxa"/>
            </w:tcMar>
            <w:hideMark/>
          </w:tcPr>
          <w:p w14:paraId="2ADC1752" w14:textId="77777777" w:rsidR="00C3007F" w:rsidRPr="00F81FDD" w:rsidRDefault="00C3007F" w:rsidP="000B68BB"/>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80" w:type="dxa"/>
              <w:left w:w="140" w:type="dxa"/>
              <w:bottom w:w="80" w:type="dxa"/>
              <w:right w:w="140" w:type="dxa"/>
            </w:tcMar>
            <w:hideMark/>
          </w:tcPr>
          <w:p w14:paraId="58776C45" w14:textId="77777777" w:rsidR="00C3007F" w:rsidRPr="00F81FDD" w:rsidRDefault="00C3007F" w:rsidP="000B68BB">
            <w:pPr>
              <w:jc w:val="center"/>
            </w:pPr>
            <w:r w:rsidRPr="00F81FDD">
              <w:rPr>
                <w:rFonts w:ascii="Calibri" w:hAnsi="Calibri" w:cs="Calibri"/>
                <w:b/>
                <w:bCs/>
                <w:color w:val="000000"/>
              </w:rPr>
              <w:t>Yes</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80" w:type="dxa"/>
              <w:left w:w="140" w:type="dxa"/>
              <w:bottom w:w="80" w:type="dxa"/>
              <w:right w:w="140" w:type="dxa"/>
            </w:tcMar>
            <w:hideMark/>
          </w:tcPr>
          <w:p w14:paraId="788177D8" w14:textId="77777777" w:rsidR="00C3007F" w:rsidRPr="00F81FDD" w:rsidRDefault="00C3007F" w:rsidP="000B68BB">
            <w:pPr>
              <w:jc w:val="center"/>
            </w:pPr>
            <w:r w:rsidRPr="00F81FDD">
              <w:rPr>
                <w:rFonts w:ascii="Calibri" w:hAnsi="Calibri" w:cs="Calibri"/>
                <w:b/>
                <w:bCs/>
                <w:color w:val="000000"/>
              </w:rPr>
              <w:t>No</w:t>
            </w:r>
          </w:p>
        </w:tc>
      </w:tr>
      <w:tr w:rsidR="00C3007F" w:rsidRPr="00F81FDD" w14:paraId="312A5021" w14:textId="77777777" w:rsidTr="000B68BB">
        <w:trPr>
          <w:trHeight w:val="450"/>
        </w:trPr>
        <w:tc>
          <w:tcPr>
            <w:tcW w:w="0" w:type="auto"/>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hideMark/>
          </w:tcPr>
          <w:p w14:paraId="2E1ABB11" w14:textId="0C6071A5" w:rsidR="00C3007F" w:rsidRPr="00F81FDD" w:rsidRDefault="00F250A0" w:rsidP="000B68BB">
            <w:pPr>
              <w:jc w:val="center"/>
            </w:pPr>
            <w:r w:rsidRPr="00785006">
              <w:rPr>
                <w:rFonts w:ascii="Calibri" w:hAnsi="Calibri" w:cs="Calibri"/>
                <w:b/>
                <w:bCs/>
                <w:color w:val="000000"/>
                <w:highlight w:val="lightGray"/>
              </w:rPr>
              <w:t>CBGS</w:t>
            </w:r>
            <w:r w:rsidRPr="00F250A0" w:rsidDel="00F250A0">
              <w:rPr>
                <w:rFonts w:ascii="Calibri" w:hAnsi="Calibri" w:cs="Calibri"/>
                <w:b/>
                <w:bCs/>
                <w:color w:val="000000"/>
              </w:rPr>
              <w:t xml:space="preserve"> </w:t>
            </w:r>
            <w:r w:rsidR="00C3007F" w:rsidRPr="00F81FDD">
              <w:rPr>
                <w:rFonts w:ascii="Calibri" w:hAnsi="Calibri" w:cs="Calibri"/>
                <w:b/>
                <w:bCs/>
                <w:color w:val="000000"/>
              </w:rPr>
              <w:t>– n (%)</w:t>
            </w:r>
          </w:p>
        </w:tc>
        <w:tc>
          <w:tcPr>
            <w:tcW w:w="0" w:type="auto"/>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hideMark/>
          </w:tcPr>
          <w:p w14:paraId="528759BC" w14:textId="77777777" w:rsidR="00C3007F" w:rsidRPr="00F81FDD" w:rsidRDefault="00C3007F" w:rsidP="000B68BB">
            <w:pPr>
              <w:jc w:val="center"/>
            </w:pPr>
            <w:r w:rsidRPr="00F81FDD">
              <w:rPr>
                <w:rFonts w:ascii="Calibri" w:hAnsi="Calibri" w:cs="Calibri"/>
                <w:color w:val="000000"/>
              </w:rPr>
              <w:t>6 (66.7)</w:t>
            </w:r>
          </w:p>
        </w:tc>
        <w:tc>
          <w:tcPr>
            <w:tcW w:w="0" w:type="auto"/>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hideMark/>
          </w:tcPr>
          <w:p w14:paraId="2D8A63FB" w14:textId="77777777" w:rsidR="00C3007F" w:rsidRPr="00F81FDD" w:rsidRDefault="00C3007F" w:rsidP="000B68BB">
            <w:pPr>
              <w:jc w:val="center"/>
            </w:pPr>
            <w:r w:rsidRPr="00F81FDD">
              <w:rPr>
                <w:rFonts w:ascii="Calibri" w:hAnsi="Calibri" w:cs="Calibri"/>
                <w:color w:val="000000"/>
              </w:rPr>
              <w:t>3 (33.3)</w:t>
            </w:r>
          </w:p>
        </w:tc>
      </w:tr>
      <w:tr w:rsidR="00C3007F" w:rsidRPr="00F81FDD" w14:paraId="554CDF5E" w14:textId="77777777" w:rsidTr="000B68BB">
        <w:trPr>
          <w:trHeight w:val="450"/>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80" w:type="dxa"/>
              <w:left w:w="140" w:type="dxa"/>
              <w:bottom w:w="80" w:type="dxa"/>
              <w:right w:w="140" w:type="dxa"/>
            </w:tcMar>
            <w:hideMark/>
          </w:tcPr>
          <w:p w14:paraId="3F50C174" w14:textId="77777777" w:rsidR="00C3007F" w:rsidRPr="00F81FDD" w:rsidRDefault="00C3007F" w:rsidP="000B68BB">
            <w:pPr>
              <w:jc w:val="center"/>
            </w:pPr>
            <w:r w:rsidRPr="00F81FDD">
              <w:rPr>
                <w:rFonts w:ascii="Calibri" w:hAnsi="Calibri" w:cs="Calibri"/>
                <w:b/>
                <w:bCs/>
                <w:color w:val="000000"/>
              </w:rPr>
              <w:t>Autograft – n (%)</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80" w:type="dxa"/>
              <w:left w:w="140" w:type="dxa"/>
              <w:bottom w:w="80" w:type="dxa"/>
              <w:right w:w="140" w:type="dxa"/>
            </w:tcMar>
            <w:hideMark/>
          </w:tcPr>
          <w:p w14:paraId="181A5337" w14:textId="77777777" w:rsidR="00C3007F" w:rsidRPr="00F81FDD" w:rsidRDefault="00C3007F" w:rsidP="000B68BB">
            <w:pPr>
              <w:jc w:val="center"/>
            </w:pPr>
            <w:r w:rsidRPr="00F81FDD">
              <w:rPr>
                <w:rFonts w:ascii="Calibri" w:hAnsi="Calibri" w:cs="Calibri"/>
                <w:color w:val="000000"/>
              </w:rPr>
              <w:t>6 (60)</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80" w:type="dxa"/>
              <w:left w:w="140" w:type="dxa"/>
              <w:bottom w:w="80" w:type="dxa"/>
              <w:right w:w="140" w:type="dxa"/>
            </w:tcMar>
            <w:hideMark/>
          </w:tcPr>
          <w:p w14:paraId="44F710D0" w14:textId="77777777" w:rsidR="00C3007F" w:rsidRPr="00F81FDD" w:rsidRDefault="00C3007F" w:rsidP="000B68BB">
            <w:pPr>
              <w:jc w:val="center"/>
            </w:pPr>
            <w:r w:rsidRPr="00F81FDD">
              <w:rPr>
                <w:rFonts w:ascii="Calibri" w:hAnsi="Calibri" w:cs="Calibri"/>
                <w:color w:val="000000"/>
              </w:rPr>
              <w:t>4 (40)</w:t>
            </w:r>
          </w:p>
        </w:tc>
      </w:tr>
      <w:tr w:rsidR="00C3007F" w:rsidRPr="00F81FDD" w14:paraId="27DAE85E" w14:textId="77777777" w:rsidTr="000B68BB">
        <w:trPr>
          <w:trHeight w:val="450"/>
        </w:trPr>
        <w:tc>
          <w:tcPr>
            <w:tcW w:w="0" w:type="auto"/>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hideMark/>
          </w:tcPr>
          <w:p w14:paraId="0121F0E5" w14:textId="77777777" w:rsidR="00C3007F" w:rsidRPr="00F81FDD" w:rsidRDefault="00C3007F" w:rsidP="000B68BB"/>
        </w:tc>
        <w:tc>
          <w:tcPr>
            <w:tcW w:w="0" w:type="auto"/>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hideMark/>
          </w:tcPr>
          <w:p w14:paraId="0E232935" w14:textId="77777777" w:rsidR="00C3007F" w:rsidRPr="00F81FDD" w:rsidRDefault="00C3007F" w:rsidP="000B68BB">
            <w:pPr>
              <w:jc w:val="center"/>
            </w:pPr>
            <w:r w:rsidRPr="00F81FDD">
              <w:rPr>
                <w:rFonts w:ascii="Calibri" w:hAnsi="Calibri" w:cs="Calibri"/>
                <w:b/>
                <w:bCs/>
                <w:color w:val="000000"/>
              </w:rPr>
              <w:t>p-value</w:t>
            </w:r>
          </w:p>
        </w:tc>
        <w:tc>
          <w:tcPr>
            <w:tcW w:w="0" w:type="auto"/>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hideMark/>
          </w:tcPr>
          <w:p w14:paraId="75F08994" w14:textId="77777777" w:rsidR="00C3007F" w:rsidRPr="00F81FDD" w:rsidRDefault="00C3007F" w:rsidP="000B68BB">
            <w:pPr>
              <w:jc w:val="center"/>
            </w:pPr>
            <w:r w:rsidRPr="00F81FDD">
              <w:rPr>
                <w:rFonts w:ascii="Calibri" w:hAnsi="Calibri" w:cs="Calibri"/>
                <w:color w:val="000000"/>
              </w:rPr>
              <w:t>1.0000</w:t>
            </w:r>
          </w:p>
        </w:tc>
      </w:tr>
      <w:tr w:rsidR="00C3007F" w:rsidRPr="00F81FDD" w14:paraId="713C51FF" w14:textId="77777777" w:rsidTr="000B68BB">
        <w:trPr>
          <w:trHeight w:val="93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7E7E7"/>
            <w:tcMar>
              <w:top w:w="80" w:type="dxa"/>
              <w:left w:w="140" w:type="dxa"/>
              <w:bottom w:w="80" w:type="dxa"/>
              <w:right w:w="140" w:type="dxa"/>
            </w:tcMar>
            <w:hideMark/>
          </w:tcPr>
          <w:p w14:paraId="1411281B" w14:textId="77777777" w:rsidR="00C3007F" w:rsidRPr="00F81FDD" w:rsidRDefault="00C3007F" w:rsidP="000B68BB">
            <w:pPr>
              <w:jc w:val="both"/>
            </w:pPr>
            <w:r w:rsidRPr="00F81FDD">
              <w:rPr>
                <w:rFonts w:ascii="Calibri" w:hAnsi="Calibri" w:cs="Calibri"/>
                <w:color w:val="000000"/>
                <w:sz w:val="22"/>
                <w:szCs w:val="22"/>
              </w:rPr>
              <w:t>n: number of complications (normalized to the total number of complications in each respective cohort)</w:t>
            </w:r>
          </w:p>
        </w:tc>
      </w:tr>
    </w:tbl>
    <w:p w14:paraId="2FB277F5" w14:textId="77777777" w:rsidR="00F81FDD" w:rsidRPr="00F81FDD" w:rsidRDefault="00F81FDD" w:rsidP="00F81FDD"/>
    <w:p w14:paraId="251C53D7" w14:textId="77777777" w:rsidR="00D449D4" w:rsidRDefault="00D449D4" w:rsidP="00DD21D9">
      <w:pPr>
        <w:spacing w:line="360" w:lineRule="auto"/>
        <w:jc w:val="both"/>
        <w:rPr>
          <w:color w:val="000000"/>
        </w:rPr>
      </w:pPr>
    </w:p>
    <w:p w14:paraId="492DE0CF" w14:textId="4F4A20B4" w:rsidR="001D6082" w:rsidRDefault="00C3007F" w:rsidP="001D6082">
      <w:pPr>
        <w:spacing w:line="360" w:lineRule="auto"/>
        <w:jc w:val="both"/>
      </w:pPr>
      <w:r w:rsidRPr="00F81FDD">
        <w:rPr>
          <w:color w:val="000000"/>
        </w:rPr>
        <w:t>Clinical outcomes were</w:t>
      </w:r>
      <w:r>
        <w:rPr>
          <w:color w:val="000000"/>
        </w:rPr>
        <w:t xml:space="preserve"> assessed by HRQOL questionnaires, with</w:t>
      </w:r>
      <w:r w:rsidRPr="00F81FDD">
        <w:rPr>
          <w:color w:val="000000"/>
        </w:rPr>
        <w:t xml:space="preserve"> groups</w:t>
      </w:r>
      <w:r>
        <w:rPr>
          <w:color w:val="000000"/>
        </w:rPr>
        <w:t xml:space="preserve"> stratified by </w:t>
      </w:r>
      <w:r w:rsidRPr="00F81FDD">
        <w:rPr>
          <w:color w:val="000000"/>
        </w:rPr>
        <w:t>pain and disability</w:t>
      </w:r>
      <w:r>
        <w:rPr>
          <w:color w:val="000000"/>
        </w:rPr>
        <w:t xml:space="preserve">. </w:t>
      </w:r>
      <w:r w:rsidRPr="00F81FDD">
        <w:rPr>
          <w:color w:val="000000"/>
        </w:rPr>
        <w:t xml:space="preserve">Mean pre-operative ODI in the </w:t>
      </w:r>
      <w:r w:rsidR="00F250A0" w:rsidRPr="00785006">
        <w:rPr>
          <w:color w:val="000000"/>
          <w:highlight w:val="lightGray"/>
        </w:rPr>
        <w:t>CBGS</w:t>
      </w:r>
      <w:r w:rsidRPr="00F81FDD">
        <w:rPr>
          <w:color w:val="000000"/>
        </w:rPr>
        <w:t xml:space="preserve"> group was 39</w:t>
      </w:r>
      <w:r>
        <w:rPr>
          <w:color w:val="000000"/>
        </w:rPr>
        <w:t>.</w:t>
      </w:r>
      <w:r w:rsidRPr="00F81FDD">
        <w:rPr>
          <w:color w:val="000000"/>
        </w:rPr>
        <w:t>9</w:t>
      </w:r>
      <w:r>
        <w:rPr>
          <w:color w:val="000000"/>
        </w:rPr>
        <w:t xml:space="preserve"> </w:t>
      </w:r>
      <w:r w:rsidRPr="00F81FDD">
        <w:rPr>
          <w:color w:val="000000"/>
        </w:rPr>
        <w:t>and after 24 months was 9</w:t>
      </w:r>
      <w:r>
        <w:rPr>
          <w:color w:val="000000"/>
        </w:rPr>
        <w:t>.</w:t>
      </w:r>
      <w:r w:rsidRPr="00F81FDD">
        <w:rPr>
          <w:color w:val="000000"/>
        </w:rPr>
        <w:t xml:space="preserve">3 (Figure </w:t>
      </w:r>
      <w:r w:rsidR="001D6082">
        <w:rPr>
          <w:color w:val="000000"/>
        </w:rPr>
        <w:t>3</w:t>
      </w:r>
      <w:r w:rsidRPr="00F81FDD">
        <w:rPr>
          <w:color w:val="000000"/>
        </w:rPr>
        <w:t xml:space="preserve">). In the </w:t>
      </w:r>
      <w:r w:rsidR="00486378">
        <w:rPr>
          <w:color w:val="000000"/>
        </w:rPr>
        <w:t>a</w:t>
      </w:r>
      <w:r w:rsidRPr="00F81FDD">
        <w:rPr>
          <w:color w:val="000000"/>
        </w:rPr>
        <w:t>utograft group, mean ODI before surgery was 36</w:t>
      </w:r>
      <w:r>
        <w:rPr>
          <w:color w:val="000000"/>
        </w:rPr>
        <w:t>.</w:t>
      </w:r>
      <w:r w:rsidRPr="00F81FDD">
        <w:rPr>
          <w:color w:val="000000"/>
        </w:rPr>
        <w:t>1</w:t>
      </w:r>
      <w:r>
        <w:rPr>
          <w:color w:val="000000"/>
        </w:rPr>
        <w:t>,</w:t>
      </w:r>
      <w:r w:rsidRPr="00F81FDD">
        <w:rPr>
          <w:color w:val="000000"/>
        </w:rPr>
        <w:t xml:space="preserve"> and 8</w:t>
      </w:r>
      <w:r>
        <w:rPr>
          <w:color w:val="000000"/>
        </w:rPr>
        <w:t>.</w:t>
      </w:r>
      <w:r w:rsidRPr="00F81FDD">
        <w:rPr>
          <w:color w:val="000000"/>
        </w:rPr>
        <w:t xml:space="preserve">2 at the last follow-up (Figure </w:t>
      </w:r>
      <w:r w:rsidR="001D6082">
        <w:rPr>
          <w:color w:val="000000"/>
        </w:rPr>
        <w:t>4</w:t>
      </w:r>
      <w:r w:rsidRPr="00F81FDD">
        <w:rPr>
          <w:color w:val="000000"/>
        </w:rPr>
        <w:t xml:space="preserve">). VAS clinical results were divided into back and worst leg pain (WLP) and iliac crest scores. Mean VAS for back pain (BP) in the </w:t>
      </w:r>
      <w:r w:rsidR="00F250A0" w:rsidRPr="00785006">
        <w:rPr>
          <w:color w:val="000000"/>
          <w:highlight w:val="lightGray"/>
        </w:rPr>
        <w:t>CBGS</w:t>
      </w:r>
      <w:r w:rsidR="00F250A0" w:rsidRPr="00F250A0" w:rsidDel="00F250A0">
        <w:rPr>
          <w:color w:val="000000"/>
        </w:rPr>
        <w:t xml:space="preserve"> </w:t>
      </w:r>
      <w:r w:rsidRPr="00F81FDD">
        <w:rPr>
          <w:color w:val="000000"/>
        </w:rPr>
        <w:t>group was 7</w:t>
      </w:r>
      <w:r>
        <w:rPr>
          <w:color w:val="000000"/>
        </w:rPr>
        <w:t>.</w:t>
      </w:r>
      <w:r w:rsidRPr="00F81FDD">
        <w:rPr>
          <w:color w:val="000000"/>
        </w:rPr>
        <w:t>3 preoperative</w:t>
      </w:r>
      <w:r>
        <w:rPr>
          <w:color w:val="000000"/>
        </w:rPr>
        <w:t>ly</w:t>
      </w:r>
      <w:r w:rsidRPr="00F81FDD">
        <w:rPr>
          <w:color w:val="000000"/>
        </w:rPr>
        <w:t>, 3</w:t>
      </w:r>
      <w:r>
        <w:rPr>
          <w:color w:val="000000"/>
        </w:rPr>
        <w:t>.</w:t>
      </w:r>
      <w:r w:rsidRPr="00F81FDD">
        <w:rPr>
          <w:color w:val="000000"/>
        </w:rPr>
        <w:t xml:space="preserve">2 at </w:t>
      </w:r>
      <w:r>
        <w:rPr>
          <w:color w:val="000000"/>
        </w:rPr>
        <w:t>one</w:t>
      </w:r>
      <w:r w:rsidRPr="00F81FDD">
        <w:rPr>
          <w:color w:val="000000"/>
        </w:rPr>
        <w:t xml:space="preserve"> month </w:t>
      </w:r>
      <w:r w:rsidRPr="00F81FDD">
        <w:rPr>
          <w:color w:val="000000"/>
        </w:rPr>
        <w:lastRenderedPageBreak/>
        <w:t>and 1</w:t>
      </w:r>
      <w:r>
        <w:rPr>
          <w:color w:val="000000"/>
        </w:rPr>
        <w:t>.</w:t>
      </w:r>
      <w:r w:rsidRPr="00F81FDD">
        <w:rPr>
          <w:color w:val="000000"/>
        </w:rPr>
        <w:t>6 at the last follow-up</w:t>
      </w:r>
      <w:r w:rsidR="006030D3">
        <w:rPr>
          <w:color w:val="000000"/>
        </w:rPr>
        <w:t xml:space="preserve">. </w:t>
      </w:r>
      <w:r w:rsidRPr="00F81FDD">
        <w:rPr>
          <w:color w:val="000000"/>
        </w:rPr>
        <w:t xml:space="preserve">In the </w:t>
      </w:r>
      <w:r w:rsidR="00486378">
        <w:rPr>
          <w:color w:val="000000"/>
        </w:rPr>
        <w:t>a</w:t>
      </w:r>
      <w:r w:rsidRPr="00F81FDD">
        <w:rPr>
          <w:color w:val="000000"/>
        </w:rPr>
        <w:t>utograft group, mean BP was 6</w:t>
      </w:r>
      <w:r>
        <w:rPr>
          <w:color w:val="000000"/>
        </w:rPr>
        <w:t>.</w:t>
      </w:r>
      <w:r w:rsidRPr="00F81FDD">
        <w:rPr>
          <w:color w:val="000000"/>
        </w:rPr>
        <w:t>1 preoperative</w:t>
      </w:r>
      <w:r>
        <w:rPr>
          <w:color w:val="000000"/>
        </w:rPr>
        <w:t>ly</w:t>
      </w:r>
      <w:r w:rsidRPr="00F81FDD">
        <w:rPr>
          <w:color w:val="000000"/>
        </w:rPr>
        <w:t>, 3</w:t>
      </w:r>
      <w:r>
        <w:rPr>
          <w:color w:val="000000"/>
        </w:rPr>
        <w:t>.</w:t>
      </w:r>
      <w:r w:rsidRPr="00F81FDD">
        <w:rPr>
          <w:color w:val="000000"/>
        </w:rPr>
        <w:t xml:space="preserve">6 at </w:t>
      </w:r>
      <w:r>
        <w:rPr>
          <w:color w:val="000000"/>
        </w:rPr>
        <w:t xml:space="preserve">one </w:t>
      </w:r>
      <w:r w:rsidRPr="00F81FDD">
        <w:rPr>
          <w:color w:val="000000"/>
        </w:rPr>
        <w:t>month and 1</w:t>
      </w:r>
      <w:r>
        <w:rPr>
          <w:color w:val="000000"/>
        </w:rPr>
        <w:t>.</w:t>
      </w:r>
      <w:r w:rsidRPr="00F81FDD">
        <w:rPr>
          <w:color w:val="000000"/>
        </w:rPr>
        <w:t>5 at 24 months</w:t>
      </w:r>
      <w:r w:rsidR="006030D3">
        <w:rPr>
          <w:color w:val="000000"/>
        </w:rPr>
        <w:t xml:space="preserve">. </w:t>
      </w:r>
      <w:r w:rsidRPr="00F81FDD">
        <w:rPr>
          <w:color w:val="000000"/>
        </w:rPr>
        <w:t xml:space="preserve">Mean VAS for </w:t>
      </w:r>
      <w:r>
        <w:rPr>
          <w:color w:val="000000"/>
        </w:rPr>
        <w:t>WLP</w:t>
      </w:r>
      <w:r w:rsidRPr="00F81FDD">
        <w:rPr>
          <w:color w:val="000000"/>
        </w:rPr>
        <w:t xml:space="preserve"> in the </w:t>
      </w:r>
      <w:r w:rsidR="00F250A0" w:rsidRPr="00785006">
        <w:rPr>
          <w:color w:val="000000"/>
          <w:highlight w:val="lightGray"/>
        </w:rPr>
        <w:t>CBGS</w:t>
      </w:r>
      <w:r w:rsidR="00F250A0" w:rsidRPr="00F250A0" w:rsidDel="00F250A0">
        <w:rPr>
          <w:color w:val="000000"/>
        </w:rPr>
        <w:t xml:space="preserve"> </w:t>
      </w:r>
      <w:r w:rsidRPr="00F81FDD">
        <w:rPr>
          <w:color w:val="000000"/>
        </w:rPr>
        <w:t>group was 5</w:t>
      </w:r>
      <w:r>
        <w:rPr>
          <w:color w:val="000000"/>
        </w:rPr>
        <w:t>.</w:t>
      </w:r>
      <w:r w:rsidRPr="00F81FDD">
        <w:rPr>
          <w:color w:val="000000"/>
        </w:rPr>
        <w:t>1 preoperative, 1</w:t>
      </w:r>
      <w:r>
        <w:rPr>
          <w:color w:val="000000"/>
        </w:rPr>
        <w:t>.</w:t>
      </w:r>
      <w:r w:rsidRPr="00F81FDD">
        <w:rPr>
          <w:color w:val="000000"/>
        </w:rPr>
        <w:t xml:space="preserve">6 at </w:t>
      </w:r>
      <w:r>
        <w:rPr>
          <w:color w:val="000000"/>
        </w:rPr>
        <w:t>three</w:t>
      </w:r>
      <w:r w:rsidRPr="00F81FDD">
        <w:rPr>
          <w:color w:val="000000"/>
        </w:rPr>
        <w:t xml:space="preserve"> month and 1</w:t>
      </w:r>
      <w:r>
        <w:rPr>
          <w:color w:val="000000"/>
        </w:rPr>
        <w:t>.</w:t>
      </w:r>
      <w:r w:rsidRPr="00F81FDD">
        <w:rPr>
          <w:color w:val="000000"/>
        </w:rPr>
        <w:t>0 at the last follow-up. In the autograft group, mean WLP was 6</w:t>
      </w:r>
      <w:r>
        <w:rPr>
          <w:color w:val="000000"/>
        </w:rPr>
        <w:t>.</w:t>
      </w:r>
      <w:r w:rsidRPr="00F81FDD">
        <w:rPr>
          <w:color w:val="000000"/>
        </w:rPr>
        <w:t>6 preoperative</w:t>
      </w:r>
      <w:r>
        <w:rPr>
          <w:color w:val="000000"/>
        </w:rPr>
        <w:t>ly</w:t>
      </w:r>
      <w:r w:rsidRPr="00F81FDD">
        <w:rPr>
          <w:color w:val="000000"/>
        </w:rPr>
        <w:t>, 2</w:t>
      </w:r>
      <w:r>
        <w:rPr>
          <w:color w:val="000000"/>
        </w:rPr>
        <w:t>.</w:t>
      </w:r>
      <w:r w:rsidRPr="00F81FDD">
        <w:rPr>
          <w:color w:val="000000"/>
        </w:rPr>
        <w:t xml:space="preserve">5 at </w:t>
      </w:r>
      <w:r>
        <w:rPr>
          <w:color w:val="000000"/>
        </w:rPr>
        <w:t>three</w:t>
      </w:r>
      <w:r w:rsidRPr="00F81FDD">
        <w:rPr>
          <w:color w:val="000000"/>
        </w:rPr>
        <w:t xml:space="preserve"> month and 0</w:t>
      </w:r>
      <w:r>
        <w:rPr>
          <w:color w:val="000000"/>
        </w:rPr>
        <w:t>.</w:t>
      </w:r>
      <w:r w:rsidRPr="00F81FDD">
        <w:rPr>
          <w:color w:val="000000"/>
        </w:rPr>
        <w:t xml:space="preserve">9 at 24 months. Mean VAS for worst iliac crest pain (WIP) in the </w:t>
      </w:r>
      <w:r w:rsidR="00F250A0" w:rsidRPr="00785006">
        <w:rPr>
          <w:color w:val="000000"/>
          <w:highlight w:val="lightGray"/>
        </w:rPr>
        <w:t>CBGS</w:t>
      </w:r>
      <w:r w:rsidR="00F250A0" w:rsidRPr="00F250A0" w:rsidDel="00F250A0">
        <w:rPr>
          <w:color w:val="000000"/>
        </w:rPr>
        <w:t xml:space="preserve"> </w:t>
      </w:r>
      <w:r w:rsidRPr="00F81FDD">
        <w:rPr>
          <w:color w:val="000000"/>
        </w:rPr>
        <w:t>group was 0</w:t>
      </w:r>
      <w:r>
        <w:rPr>
          <w:color w:val="000000"/>
        </w:rPr>
        <w:t>.</w:t>
      </w:r>
      <w:r w:rsidRPr="00F81FDD">
        <w:rPr>
          <w:color w:val="000000"/>
        </w:rPr>
        <w:t>3 preoperative</w:t>
      </w:r>
      <w:r>
        <w:rPr>
          <w:color w:val="000000"/>
        </w:rPr>
        <w:t>ly</w:t>
      </w:r>
      <w:r w:rsidRPr="00F81FDD">
        <w:rPr>
          <w:color w:val="000000"/>
        </w:rPr>
        <w:t>, 0</w:t>
      </w:r>
      <w:r>
        <w:rPr>
          <w:color w:val="000000"/>
        </w:rPr>
        <w:t>.</w:t>
      </w:r>
      <w:r w:rsidRPr="00F81FDD">
        <w:rPr>
          <w:color w:val="000000"/>
        </w:rPr>
        <w:t xml:space="preserve">4 at </w:t>
      </w:r>
      <w:r>
        <w:rPr>
          <w:color w:val="000000"/>
        </w:rPr>
        <w:t>one</w:t>
      </w:r>
      <w:r w:rsidRPr="00F81FDD">
        <w:rPr>
          <w:color w:val="000000"/>
        </w:rPr>
        <w:t xml:space="preserve"> month and 0</w:t>
      </w:r>
      <w:r>
        <w:rPr>
          <w:color w:val="000000"/>
        </w:rPr>
        <w:t>.</w:t>
      </w:r>
      <w:r w:rsidRPr="00F81FDD">
        <w:rPr>
          <w:color w:val="000000"/>
        </w:rPr>
        <w:t>3 at the last follow-up</w:t>
      </w:r>
      <w:r w:rsidR="006030D3">
        <w:rPr>
          <w:color w:val="000000"/>
        </w:rPr>
        <w:t xml:space="preserve">. </w:t>
      </w:r>
      <w:r w:rsidRPr="00F81FDD">
        <w:rPr>
          <w:color w:val="000000"/>
        </w:rPr>
        <w:t>In the autograft group, mean WIP was 0</w:t>
      </w:r>
      <w:r>
        <w:rPr>
          <w:color w:val="000000"/>
        </w:rPr>
        <w:t>.</w:t>
      </w:r>
      <w:r w:rsidRPr="00F81FDD">
        <w:rPr>
          <w:color w:val="000000"/>
        </w:rPr>
        <w:t>4 preoperative</w:t>
      </w:r>
      <w:r>
        <w:rPr>
          <w:color w:val="000000"/>
        </w:rPr>
        <w:t>ly</w:t>
      </w:r>
      <w:r w:rsidRPr="00F81FDD">
        <w:rPr>
          <w:color w:val="000000"/>
        </w:rPr>
        <w:t>, 1</w:t>
      </w:r>
      <w:r>
        <w:rPr>
          <w:color w:val="000000"/>
        </w:rPr>
        <w:t>.</w:t>
      </w:r>
      <w:r w:rsidRPr="00F81FDD">
        <w:rPr>
          <w:color w:val="000000"/>
        </w:rPr>
        <w:t xml:space="preserve">5 at </w:t>
      </w:r>
      <w:r>
        <w:rPr>
          <w:color w:val="000000"/>
        </w:rPr>
        <w:t>one</w:t>
      </w:r>
      <w:r w:rsidRPr="00F81FDD">
        <w:rPr>
          <w:color w:val="000000"/>
        </w:rPr>
        <w:t xml:space="preserve"> month and 0</w:t>
      </w:r>
      <w:r>
        <w:rPr>
          <w:color w:val="000000"/>
        </w:rPr>
        <w:t>.</w:t>
      </w:r>
      <w:r w:rsidRPr="00F81FDD">
        <w:rPr>
          <w:color w:val="000000"/>
        </w:rPr>
        <w:t>4 at 24 months</w:t>
      </w:r>
      <w:r w:rsidR="006030D3">
        <w:rPr>
          <w:color w:val="000000"/>
        </w:rPr>
        <w:t xml:space="preserve">. </w:t>
      </w:r>
      <w:r w:rsidR="00486378">
        <w:rPr>
          <w:color w:val="000000"/>
        </w:rPr>
        <w:t>P</w:t>
      </w:r>
      <w:r>
        <w:rPr>
          <w:color w:val="000000"/>
          <w:shd w:val="clear" w:color="auto" w:fill="FFFFFF"/>
        </w:rPr>
        <w:t xml:space="preserve">reoperative EQ-5D index level of </w:t>
      </w:r>
      <w:r w:rsidR="00486378">
        <w:rPr>
          <w:color w:val="000000"/>
          <w:shd w:val="clear" w:color="auto" w:fill="FFFFFF"/>
        </w:rPr>
        <w:t xml:space="preserve">the </w:t>
      </w:r>
      <w:r w:rsidR="00F250A0" w:rsidRPr="00785006">
        <w:rPr>
          <w:color w:val="000000"/>
          <w:highlight w:val="lightGray"/>
          <w:shd w:val="clear" w:color="auto" w:fill="FFFFFF"/>
        </w:rPr>
        <w:t>CBGS</w:t>
      </w:r>
      <w:r>
        <w:rPr>
          <w:color w:val="000000"/>
          <w:shd w:val="clear" w:color="auto" w:fill="FFFFFF"/>
        </w:rPr>
        <w:t xml:space="preserve"> group was 0.56 and increased to 0.82 at last follow up</w:t>
      </w:r>
      <w:r w:rsidR="00574366">
        <w:rPr>
          <w:color w:val="000000"/>
          <w:shd w:val="clear" w:color="auto" w:fill="FFFFFF"/>
        </w:rPr>
        <w:t xml:space="preserve">. </w:t>
      </w:r>
      <w:r>
        <w:rPr>
          <w:color w:val="000000"/>
          <w:shd w:val="clear" w:color="auto" w:fill="FFFFFF"/>
        </w:rPr>
        <w:t xml:space="preserve">In the </w:t>
      </w:r>
      <w:r w:rsidR="00486378">
        <w:rPr>
          <w:color w:val="000000"/>
          <w:shd w:val="clear" w:color="auto" w:fill="FFFFFF"/>
        </w:rPr>
        <w:t>a</w:t>
      </w:r>
      <w:r>
        <w:rPr>
          <w:color w:val="000000"/>
          <w:shd w:val="clear" w:color="auto" w:fill="FFFFFF"/>
        </w:rPr>
        <w:t>utograft group, it was 0.63 before surgery and increased to 0.94 at 24 months</w:t>
      </w:r>
      <w:r w:rsidR="00574366">
        <w:rPr>
          <w:color w:val="000000"/>
          <w:shd w:val="clear" w:color="auto" w:fill="FFFFFF"/>
        </w:rPr>
        <w:t xml:space="preserve">. </w:t>
      </w:r>
      <w:r w:rsidR="00A94B05">
        <w:rPr>
          <w:color w:val="000000"/>
          <w:shd w:val="clear" w:color="auto" w:fill="FFFFFF"/>
        </w:rPr>
        <w:t xml:space="preserve">The results for MCID and SCB are summarized in </w:t>
      </w:r>
      <w:r w:rsidR="00657DC3">
        <w:rPr>
          <w:color w:val="000000"/>
          <w:shd w:val="clear" w:color="auto" w:fill="FFFFFF"/>
        </w:rPr>
        <w:t>Table 7 and Table 8, respectively</w:t>
      </w:r>
      <w:r w:rsidR="00A94B05">
        <w:rPr>
          <w:color w:val="000000"/>
          <w:shd w:val="clear" w:color="auto" w:fill="FFFFFF"/>
        </w:rPr>
        <w:t>.</w:t>
      </w:r>
    </w:p>
    <w:p w14:paraId="39F3D8F3" w14:textId="3F05BDD7" w:rsidR="001D6082" w:rsidRDefault="001D6082" w:rsidP="00F81FDD">
      <w:pPr>
        <w:jc w:val="both"/>
      </w:pPr>
    </w:p>
    <w:p w14:paraId="5A50C343" w14:textId="77777777" w:rsidR="001D6082" w:rsidRDefault="001D6082" w:rsidP="00F81FDD">
      <w:pPr>
        <w:jc w:val="both"/>
      </w:pPr>
    </w:p>
    <w:p w14:paraId="59EB0017" w14:textId="70C14281" w:rsidR="00F81FDD" w:rsidRPr="0011265A" w:rsidRDefault="00F81FDD" w:rsidP="00F81FDD">
      <w:pPr>
        <w:jc w:val="both"/>
        <w:rPr>
          <w:sz w:val="28"/>
          <w:szCs w:val="28"/>
        </w:rPr>
      </w:pPr>
      <w:r w:rsidRPr="0011265A">
        <w:rPr>
          <w:color w:val="000000"/>
        </w:rPr>
        <w:t xml:space="preserve">Figure </w:t>
      </w:r>
      <w:r w:rsidR="001D6082" w:rsidRPr="0011265A">
        <w:rPr>
          <w:color w:val="000000"/>
        </w:rPr>
        <w:t>3</w:t>
      </w:r>
      <w:r w:rsidRPr="0011265A">
        <w:rPr>
          <w:color w:val="000000"/>
        </w:rPr>
        <w:t xml:space="preserve">. Mean ODI - </w:t>
      </w:r>
      <w:r w:rsidR="00F250A0" w:rsidRPr="0011265A">
        <w:rPr>
          <w:color w:val="000000"/>
          <w:highlight w:val="lightGray"/>
        </w:rPr>
        <w:t>CBGS</w:t>
      </w:r>
      <w:r w:rsidR="00F250A0" w:rsidRPr="0011265A" w:rsidDel="00F250A0">
        <w:rPr>
          <w:color w:val="000000"/>
        </w:rPr>
        <w:t xml:space="preserve"> </w:t>
      </w:r>
      <w:r w:rsidRPr="0011265A">
        <w:rPr>
          <w:color w:val="000000"/>
        </w:rPr>
        <w:t>group</w:t>
      </w:r>
    </w:p>
    <w:p w14:paraId="276F45AD" w14:textId="41214061" w:rsidR="00F81FDD" w:rsidRDefault="00F81FDD" w:rsidP="00F81FDD">
      <w:pPr>
        <w:jc w:val="both"/>
        <w:rPr>
          <w:color w:val="000000"/>
          <w:bdr w:val="none" w:sz="0" w:space="0" w:color="auto" w:frame="1"/>
        </w:rPr>
      </w:pPr>
      <w:r w:rsidRPr="00F81FDD">
        <w:rPr>
          <w:color w:val="000000"/>
          <w:bdr w:val="none" w:sz="0" w:space="0" w:color="auto" w:frame="1"/>
        </w:rPr>
        <w:fldChar w:fldCharType="begin"/>
      </w:r>
      <w:r w:rsidRPr="00F81FDD">
        <w:rPr>
          <w:color w:val="000000"/>
          <w:bdr w:val="none" w:sz="0" w:space="0" w:color="auto" w:frame="1"/>
        </w:rPr>
        <w:instrText xml:space="preserve"> INCLUDEPICTURE "https://lh5.googleusercontent.com/xH6sCxzM8vD35QxNAZH2KuKo7l-VV5Lo14RYe_wvHOdFReDRD6v-LHgwOYOnntmJPhnWe9NJEfHBSvQKA7q0OglK0wH2fHkEzoWKOPwyrBSQ-B4nsuOd2vmXYAzDygVaUUtWpLGo" \* MERGEFORMATINET </w:instrText>
      </w:r>
      <w:r w:rsidRPr="00F81FDD">
        <w:rPr>
          <w:color w:val="000000"/>
          <w:bdr w:val="none" w:sz="0" w:space="0" w:color="auto" w:frame="1"/>
        </w:rPr>
        <w:fldChar w:fldCharType="separate"/>
      </w:r>
      <w:r w:rsidRPr="00F81FDD">
        <w:rPr>
          <w:color w:val="000000"/>
          <w:bdr w:val="none" w:sz="0" w:space="0" w:color="auto" w:frame="1"/>
        </w:rPr>
        <w:fldChar w:fldCharType="end"/>
      </w:r>
    </w:p>
    <w:p w14:paraId="14DC8549" w14:textId="77777777" w:rsidR="00521E70" w:rsidRPr="00F81FDD" w:rsidRDefault="00521E70" w:rsidP="00F81FDD">
      <w:pPr>
        <w:jc w:val="both"/>
      </w:pPr>
    </w:p>
    <w:p w14:paraId="69DED6E5" w14:textId="5ADDF21A" w:rsidR="006F1E7D" w:rsidRDefault="008376FE" w:rsidP="00F81FDD">
      <w:pPr>
        <w:jc w:val="both"/>
      </w:pPr>
      <w:r>
        <w:rPr>
          <w:noProof/>
          <w:lang w:val="en-US"/>
        </w:rPr>
        <w:drawing>
          <wp:inline distT="0" distB="0" distL="0" distR="0" wp14:anchorId="2589A249" wp14:editId="6E37EB83">
            <wp:extent cx="3894437" cy="2467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997" t="2224" r="713" b="1680"/>
                    <a:stretch/>
                  </pic:blipFill>
                  <pic:spPr bwMode="auto">
                    <a:xfrm>
                      <a:off x="0" y="0"/>
                      <a:ext cx="3934630" cy="2492618"/>
                    </a:xfrm>
                    <a:prstGeom prst="rect">
                      <a:avLst/>
                    </a:prstGeom>
                    <a:noFill/>
                    <a:ln>
                      <a:noFill/>
                    </a:ln>
                    <a:extLst>
                      <a:ext uri="{53640926-AAD7-44D8-BBD7-CCE9431645EC}">
                        <a14:shadowObscured xmlns:a14="http://schemas.microsoft.com/office/drawing/2010/main"/>
                      </a:ext>
                    </a:extLst>
                  </pic:spPr>
                </pic:pic>
              </a:graphicData>
            </a:graphic>
          </wp:inline>
        </w:drawing>
      </w:r>
    </w:p>
    <w:p w14:paraId="4EC50D2F" w14:textId="207B2808" w:rsidR="006F1E7D" w:rsidRDefault="006F1E7D" w:rsidP="00F81FDD">
      <w:pPr>
        <w:jc w:val="both"/>
      </w:pPr>
    </w:p>
    <w:p w14:paraId="6B533B05" w14:textId="77777777" w:rsidR="001D6082" w:rsidRDefault="001D6082" w:rsidP="00F81FDD">
      <w:pPr>
        <w:jc w:val="both"/>
        <w:rPr>
          <w:color w:val="000000"/>
          <w:sz w:val="22"/>
          <w:szCs w:val="22"/>
        </w:rPr>
      </w:pPr>
    </w:p>
    <w:p w14:paraId="50D84DA5" w14:textId="32F02AEF" w:rsidR="00F81FDD" w:rsidRPr="0011265A" w:rsidRDefault="00F81FDD" w:rsidP="00F81FDD">
      <w:pPr>
        <w:jc w:val="both"/>
        <w:rPr>
          <w:sz w:val="28"/>
          <w:szCs w:val="28"/>
        </w:rPr>
      </w:pPr>
      <w:r w:rsidRPr="0011265A">
        <w:rPr>
          <w:color w:val="000000"/>
        </w:rPr>
        <w:t xml:space="preserve">Figure </w:t>
      </w:r>
      <w:r w:rsidR="001D6082" w:rsidRPr="0011265A">
        <w:rPr>
          <w:color w:val="000000"/>
        </w:rPr>
        <w:t>4</w:t>
      </w:r>
      <w:r w:rsidRPr="0011265A">
        <w:rPr>
          <w:color w:val="000000"/>
        </w:rPr>
        <w:t xml:space="preserve">. Mean ODI - </w:t>
      </w:r>
      <w:r w:rsidR="00486378" w:rsidRPr="0011265A">
        <w:rPr>
          <w:color w:val="000000"/>
        </w:rPr>
        <w:t>a</w:t>
      </w:r>
      <w:r w:rsidRPr="0011265A">
        <w:rPr>
          <w:color w:val="000000"/>
        </w:rPr>
        <w:t>utograft group</w:t>
      </w:r>
    </w:p>
    <w:p w14:paraId="15278717" w14:textId="695471DA" w:rsidR="00F81FDD" w:rsidRPr="00F81FDD" w:rsidRDefault="00F81FDD" w:rsidP="00F81FDD">
      <w:pPr>
        <w:jc w:val="both"/>
      </w:pPr>
      <w:r w:rsidRPr="00F81FDD">
        <w:rPr>
          <w:color w:val="000000"/>
          <w:bdr w:val="none" w:sz="0" w:space="0" w:color="auto" w:frame="1"/>
        </w:rPr>
        <w:lastRenderedPageBreak/>
        <w:fldChar w:fldCharType="begin"/>
      </w:r>
      <w:r w:rsidRPr="00F81FDD">
        <w:rPr>
          <w:color w:val="000000"/>
          <w:bdr w:val="none" w:sz="0" w:space="0" w:color="auto" w:frame="1"/>
        </w:rPr>
        <w:instrText xml:space="preserve"> INCLUDEPICTURE "https://lh4.googleusercontent.com/DKpuaAEEwI8bFPrfauS0nHtz5NYlzxuBjw2YKUD4pL6oV8FOJ_gZNhyQEqXPm_gGryFJ6NRDMYUk4oorKPpEkVHT8Nie0oBPH-d_nYh6HZ-siciur73MrLdUbrMhLQ5C14lDn4zo" \* MERGEFORMATINET </w:instrText>
      </w:r>
      <w:r w:rsidRPr="00F81FDD">
        <w:rPr>
          <w:color w:val="000000"/>
          <w:bdr w:val="none" w:sz="0" w:space="0" w:color="auto" w:frame="1"/>
        </w:rPr>
        <w:fldChar w:fldCharType="separate"/>
      </w:r>
      <w:r w:rsidRPr="00F81FDD">
        <w:rPr>
          <w:noProof/>
          <w:color w:val="000000"/>
          <w:bdr w:val="none" w:sz="0" w:space="0" w:color="auto" w:frame="1"/>
          <w:lang w:val="en-US"/>
        </w:rPr>
        <w:drawing>
          <wp:inline distT="0" distB="0" distL="0" distR="0" wp14:anchorId="1F41BE32" wp14:editId="566F55D5">
            <wp:extent cx="3929204" cy="2276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4784" cy="2279503"/>
                    </a:xfrm>
                    <a:prstGeom prst="rect">
                      <a:avLst/>
                    </a:prstGeom>
                    <a:noFill/>
                    <a:ln>
                      <a:noFill/>
                    </a:ln>
                  </pic:spPr>
                </pic:pic>
              </a:graphicData>
            </a:graphic>
          </wp:inline>
        </w:drawing>
      </w:r>
      <w:r w:rsidRPr="00F81FDD">
        <w:rPr>
          <w:color w:val="000000"/>
          <w:bdr w:val="none" w:sz="0" w:space="0" w:color="auto" w:frame="1"/>
        </w:rPr>
        <w:fldChar w:fldCharType="end"/>
      </w:r>
    </w:p>
    <w:p w14:paraId="11CB4D31" w14:textId="3F5D1A15" w:rsidR="006030D3" w:rsidRDefault="006030D3" w:rsidP="00F81FDD">
      <w:pPr>
        <w:jc w:val="both"/>
        <w:rPr>
          <w:color w:val="000000"/>
          <w:sz w:val="22"/>
          <w:szCs w:val="22"/>
        </w:rPr>
      </w:pPr>
    </w:p>
    <w:p w14:paraId="2DA9A380" w14:textId="42ABD06A" w:rsidR="000506D3" w:rsidRPr="0011265A" w:rsidRDefault="000506D3" w:rsidP="006030D3">
      <w:pPr>
        <w:jc w:val="both"/>
        <w:rPr>
          <w:sz w:val="28"/>
          <w:szCs w:val="28"/>
        </w:rPr>
      </w:pPr>
      <w:r w:rsidRPr="0011265A">
        <w:rPr>
          <w:color w:val="000000"/>
        </w:rPr>
        <w:t xml:space="preserve">Table </w:t>
      </w:r>
      <w:r w:rsidR="002D4AD4" w:rsidRPr="0011265A">
        <w:rPr>
          <w:color w:val="000000"/>
        </w:rPr>
        <w:t>7</w:t>
      </w:r>
      <w:r w:rsidRPr="0011265A">
        <w:rPr>
          <w:color w:val="000000"/>
        </w:rPr>
        <w:t xml:space="preserve">. </w:t>
      </w:r>
      <w:r w:rsidRPr="0011265A">
        <w:rPr>
          <w:color w:val="000000"/>
          <w:lang w:val="en-US"/>
        </w:rPr>
        <w:t>Minimal Clinically Important Difference (MCID)</w:t>
      </w:r>
    </w:p>
    <w:tbl>
      <w:tblPr>
        <w:tblW w:w="9742" w:type="dxa"/>
        <w:tblInd w:w="-10" w:type="dxa"/>
        <w:tblCellMar>
          <w:left w:w="0" w:type="dxa"/>
          <w:right w:w="0" w:type="dxa"/>
        </w:tblCellMar>
        <w:tblLook w:val="0420" w:firstRow="1" w:lastRow="0" w:firstColumn="0" w:lastColumn="0" w:noHBand="0" w:noVBand="1"/>
      </w:tblPr>
      <w:tblGrid>
        <w:gridCol w:w="1341"/>
        <w:gridCol w:w="1107"/>
        <w:gridCol w:w="1003"/>
        <w:gridCol w:w="1276"/>
        <w:gridCol w:w="1003"/>
        <w:gridCol w:w="1003"/>
        <w:gridCol w:w="1003"/>
        <w:gridCol w:w="1003"/>
        <w:gridCol w:w="1003"/>
      </w:tblGrid>
      <w:tr w:rsidR="000506D3" w:rsidRPr="000506D3" w14:paraId="354DB936" w14:textId="77777777" w:rsidTr="000506D3">
        <w:trPr>
          <w:trHeight w:val="247"/>
        </w:trPr>
        <w:tc>
          <w:tcPr>
            <w:tcW w:w="148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453EF57" w14:textId="77777777" w:rsidR="000506D3" w:rsidRPr="000506D3" w:rsidRDefault="000506D3" w:rsidP="000506D3">
            <w:pPr>
              <w:rPr>
                <w:color w:val="000000"/>
                <w:sz w:val="22"/>
                <w:szCs w:val="22"/>
              </w:rPr>
            </w:pPr>
            <w:r w:rsidRPr="000506D3">
              <w:rPr>
                <w:b/>
                <w:bCs/>
                <w:color w:val="000000"/>
                <w:sz w:val="22"/>
                <w:szCs w:val="22"/>
                <w:lang w:val="en-US"/>
              </w:rPr>
              <w:t>Groups</w:t>
            </w:r>
          </w:p>
        </w:tc>
        <w:tc>
          <w:tcPr>
            <w:tcW w:w="1632"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311C2A9" w14:textId="77777777" w:rsidR="000506D3" w:rsidRPr="000506D3" w:rsidRDefault="000506D3" w:rsidP="000506D3">
            <w:pPr>
              <w:rPr>
                <w:color w:val="000000"/>
                <w:sz w:val="22"/>
                <w:szCs w:val="22"/>
              </w:rPr>
            </w:pPr>
            <w:r w:rsidRPr="000506D3">
              <w:rPr>
                <w:b/>
                <w:bCs/>
                <w:color w:val="000000"/>
                <w:sz w:val="22"/>
                <w:szCs w:val="22"/>
                <w:lang w:val="en-US"/>
              </w:rPr>
              <w:t>MCID_ODI</w:t>
            </w:r>
          </w:p>
        </w:tc>
        <w:tc>
          <w:tcPr>
            <w:tcW w:w="2608"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B659001" w14:textId="77777777" w:rsidR="000506D3" w:rsidRPr="000506D3" w:rsidRDefault="000506D3" w:rsidP="000506D3">
            <w:pPr>
              <w:rPr>
                <w:color w:val="000000"/>
                <w:sz w:val="22"/>
                <w:szCs w:val="22"/>
              </w:rPr>
            </w:pPr>
            <w:r w:rsidRPr="000506D3">
              <w:rPr>
                <w:b/>
                <w:bCs/>
                <w:color w:val="000000"/>
                <w:sz w:val="22"/>
                <w:szCs w:val="22"/>
                <w:lang w:val="en-US"/>
              </w:rPr>
              <w:t>MCID_BP</w:t>
            </w:r>
          </w:p>
        </w:tc>
        <w:tc>
          <w:tcPr>
            <w:tcW w:w="2008"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252628F" w14:textId="77777777" w:rsidR="000506D3" w:rsidRPr="000506D3" w:rsidRDefault="000506D3" w:rsidP="000506D3">
            <w:pPr>
              <w:rPr>
                <w:color w:val="000000"/>
                <w:sz w:val="22"/>
                <w:szCs w:val="22"/>
              </w:rPr>
            </w:pPr>
            <w:r w:rsidRPr="000506D3">
              <w:rPr>
                <w:b/>
                <w:bCs/>
                <w:color w:val="000000"/>
                <w:sz w:val="22"/>
                <w:szCs w:val="22"/>
                <w:lang w:val="en-US"/>
              </w:rPr>
              <w:t>MCID_WLP</w:t>
            </w:r>
          </w:p>
        </w:tc>
        <w:tc>
          <w:tcPr>
            <w:tcW w:w="2007"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D9C03E2" w14:textId="77777777" w:rsidR="000506D3" w:rsidRPr="000506D3" w:rsidRDefault="000506D3" w:rsidP="000506D3">
            <w:pPr>
              <w:rPr>
                <w:color w:val="000000"/>
                <w:sz w:val="22"/>
                <w:szCs w:val="22"/>
              </w:rPr>
            </w:pPr>
            <w:r w:rsidRPr="000506D3">
              <w:rPr>
                <w:b/>
                <w:bCs/>
                <w:color w:val="000000"/>
                <w:sz w:val="22"/>
                <w:szCs w:val="22"/>
                <w:lang w:val="en-US"/>
              </w:rPr>
              <w:t>MCID_EQ-5D-3L</w:t>
            </w:r>
          </w:p>
        </w:tc>
      </w:tr>
      <w:tr w:rsidR="000506D3" w:rsidRPr="000506D3" w14:paraId="5B11F436" w14:textId="77777777" w:rsidTr="000506D3">
        <w:trPr>
          <w:trHeight w:val="111"/>
        </w:trPr>
        <w:tc>
          <w:tcPr>
            <w:tcW w:w="1487"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1C72ABB" w14:textId="77777777" w:rsidR="000506D3" w:rsidRPr="000506D3" w:rsidRDefault="000506D3" w:rsidP="000506D3">
            <w:pPr>
              <w:rPr>
                <w:color w:val="000000"/>
                <w:sz w:val="22"/>
                <w:szCs w:val="22"/>
              </w:rPr>
            </w:pPr>
          </w:p>
        </w:tc>
        <w:tc>
          <w:tcPr>
            <w:tcW w:w="1229"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0BF00CE" w14:textId="77777777" w:rsidR="000506D3" w:rsidRPr="000506D3" w:rsidRDefault="000506D3" w:rsidP="000506D3">
            <w:pPr>
              <w:rPr>
                <w:color w:val="000000"/>
                <w:sz w:val="22"/>
                <w:szCs w:val="22"/>
              </w:rPr>
            </w:pPr>
            <w:r w:rsidRPr="000506D3">
              <w:rPr>
                <w:b/>
                <w:bCs/>
                <w:color w:val="000000"/>
                <w:sz w:val="22"/>
                <w:szCs w:val="22"/>
                <w:lang w:val="en-US"/>
              </w:rPr>
              <w:t>Yes</w:t>
            </w:r>
          </w:p>
        </w:tc>
        <w:tc>
          <w:tcPr>
            <w:tcW w:w="40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A8EB382" w14:textId="77777777" w:rsidR="000506D3" w:rsidRPr="000506D3" w:rsidRDefault="000506D3" w:rsidP="000506D3">
            <w:pPr>
              <w:rPr>
                <w:color w:val="000000"/>
                <w:sz w:val="22"/>
                <w:szCs w:val="22"/>
              </w:rPr>
            </w:pPr>
            <w:r w:rsidRPr="000506D3">
              <w:rPr>
                <w:b/>
                <w:bCs/>
                <w:color w:val="000000"/>
                <w:sz w:val="22"/>
                <w:szCs w:val="22"/>
                <w:lang w:val="en-US"/>
              </w:rPr>
              <w:t>No</w:t>
            </w:r>
          </w:p>
        </w:tc>
        <w:tc>
          <w:tcPr>
            <w:tcW w:w="160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F895672" w14:textId="77777777" w:rsidR="000506D3" w:rsidRPr="000506D3" w:rsidRDefault="000506D3" w:rsidP="000506D3">
            <w:pPr>
              <w:rPr>
                <w:color w:val="000000"/>
                <w:sz w:val="22"/>
                <w:szCs w:val="22"/>
              </w:rPr>
            </w:pPr>
            <w:r w:rsidRPr="000506D3">
              <w:rPr>
                <w:b/>
                <w:bCs/>
                <w:color w:val="000000"/>
                <w:sz w:val="22"/>
                <w:szCs w:val="22"/>
                <w:lang w:val="en-US"/>
              </w:rPr>
              <w:t>Yes</w:t>
            </w:r>
          </w:p>
        </w:tc>
        <w:tc>
          <w:tcPr>
            <w:tcW w:w="100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2C6338C" w14:textId="77777777" w:rsidR="000506D3" w:rsidRPr="000506D3" w:rsidRDefault="000506D3" w:rsidP="000506D3">
            <w:pPr>
              <w:rPr>
                <w:color w:val="000000"/>
                <w:sz w:val="22"/>
                <w:szCs w:val="22"/>
              </w:rPr>
            </w:pPr>
            <w:r w:rsidRPr="000506D3">
              <w:rPr>
                <w:b/>
                <w:bCs/>
                <w:color w:val="000000"/>
                <w:sz w:val="22"/>
                <w:szCs w:val="22"/>
                <w:lang w:val="en-US"/>
              </w:rPr>
              <w:t>No</w:t>
            </w:r>
          </w:p>
        </w:tc>
        <w:tc>
          <w:tcPr>
            <w:tcW w:w="100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8B45D6B" w14:textId="77777777" w:rsidR="000506D3" w:rsidRPr="000506D3" w:rsidRDefault="000506D3" w:rsidP="000506D3">
            <w:pPr>
              <w:rPr>
                <w:color w:val="000000"/>
                <w:sz w:val="22"/>
                <w:szCs w:val="22"/>
              </w:rPr>
            </w:pPr>
            <w:r w:rsidRPr="000506D3">
              <w:rPr>
                <w:b/>
                <w:bCs/>
                <w:color w:val="000000"/>
                <w:sz w:val="22"/>
                <w:szCs w:val="22"/>
                <w:lang w:val="en-US"/>
              </w:rPr>
              <w:t>Yes</w:t>
            </w:r>
          </w:p>
        </w:tc>
        <w:tc>
          <w:tcPr>
            <w:tcW w:w="100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A70D0BA" w14:textId="77777777" w:rsidR="000506D3" w:rsidRPr="000506D3" w:rsidRDefault="000506D3" w:rsidP="000506D3">
            <w:pPr>
              <w:rPr>
                <w:color w:val="000000"/>
                <w:sz w:val="22"/>
                <w:szCs w:val="22"/>
              </w:rPr>
            </w:pPr>
            <w:r w:rsidRPr="000506D3">
              <w:rPr>
                <w:b/>
                <w:bCs/>
                <w:color w:val="000000"/>
                <w:sz w:val="22"/>
                <w:szCs w:val="22"/>
                <w:lang w:val="en-US"/>
              </w:rPr>
              <w:t>No</w:t>
            </w:r>
          </w:p>
        </w:tc>
        <w:tc>
          <w:tcPr>
            <w:tcW w:w="100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50436FB" w14:textId="77777777" w:rsidR="000506D3" w:rsidRPr="000506D3" w:rsidRDefault="000506D3" w:rsidP="000506D3">
            <w:pPr>
              <w:rPr>
                <w:color w:val="000000"/>
                <w:sz w:val="22"/>
                <w:szCs w:val="22"/>
              </w:rPr>
            </w:pPr>
            <w:r w:rsidRPr="000506D3">
              <w:rPr>
                <w:b/>
                <w:bCs/>
                <w:color w:val="000000"/>
                <w:sz w:val="22"/>
                <w:szCs w:val="22"/>
                <w:lang w:val="en-US"/>
              </w:rPr>
              <w:t>Yes</w:t>
            </w:r>
          </w:p>
        </w:tc>
        <w:tc>
          <w:tcPr>
            <w:tcW w:w="100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DBDF2A1" w14:textId="77777777" w:rsidR="000506D3" w:rsidRPr="000506D3" w:rsidRDefault="000506D3" w:rsidP="000506D3">
            <w:pPr>
              <w:rPr>
                <w:color w:val="000000"/>
                <w:sz w:val="22"/>
                <w:szCs w:val="22"/>
              </w:rPr>
            </w:pPr>
            <w:r w:rsidRPr="000506D3">
              <w:rPr>
                <w:b/>
                <w:bCs/>
                <w:color w:val="000000"/>
                <w:sz w:val="22"/>
                <w:szCs w:val="22"/>
                <w:lang w:val="en-US"/>
              </w:rPr>
              <w:t>No</w:t>
            </w:r>
          </w:p>
        </w:tc>
      </w:tr>
      <w:tr w:rsidR="000506D3" w:rsidRPr="000506D3" w14:paraId="0F81A580" w14:textId="77777777" w:rsidTr="000506D3">
        <w:trPr>
          <w:trHeight w:val="153"/>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D2A0C5" w14:textId="5467582F" w:rsidR="000506D3" w:rsidRPr="000506D3" w:rsidRDefault="00BC5AEA" w:rsidP="000506D3">
            <w:pPr>
              <w:rPr>
                <w:color w:val="000000"/>
                <w:sz w:val="22"/>
                <w:szCs w:val="22"/>
              </w:rPr>
            </w:pPr>
            <w:r w:rsidRPr="00785006">
              <w:rPr>
                <w:b/>
                <w:bCs/>
                <w:color w:val="000000"/>
                <w:sz w:val="22"/>
                <w:szCs w:val="22"/>
                <w:highlight w:val="lightGray"/>
                <w:lang w:val="en-US"/>
              </w:rPr>
              <w:t>CBGS</w:t>
            </w:r>
            <w:r w:rsidRPr="00BC5AEA" w:rsidDel="00BC5AEA">
              <w:rPr>
                <w:b/>
                <w:bCs/>
                <w:color w:val="000000"/>
                <w:sz w:val="22"/>
                <w:szCs w:val="22"/>
                <w:lang w:val="en-US"/>
              </w:rPr>
              <w:t xml:space="preserve"> </w:t>
            </w:r>
            <w:r w:rsidR="000506D3" w:rsidRPr="000506D3">
              <w:rPr>
                <w:b/>
                <w:bCs/>
                <w:color w:val="000000"/>
                <w:sz w:val="22"/>
                <w:szCs w:val="22"/>
                <w:lang w:val="en-US"/>
              </w:rPr>
              <w:t>(n=28)</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6E87A5" w14:textId="77777777" w:rsidR="000506D3" w:rsidRPr="000506D3" w:rsidRDefault="000506D3" w:rsidP="000506D3">
            <w:pPr>
              <w:rPr>
                <w:color w:val="000000"/>
                <w:sz w:val="22"/>
                <w:szCs w:val="22"/>
              </w:rPr>
            </w:pPr>
            <w:r w:rsidRPr="000506D3">
              <w:rPr>
                <w:color w:val="000000"/>
                <w:sz w:val="22"/>
                <w:szCs w:val="22"/>
                <w:lang w:val="en-US"/>
              </w:rPr>
              <w:t>24 (85.7%)</w:t>
            </w:r>
          </w:p>
        </w:tc>
        <w:tc>
          <w:tcPr>
            <w:tcW w:w="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6BC39" w14:textId="77777777" w:rsidR="000506D3" w:rsidRPr="000506D3" w:rsidRDefault="000506D3" w:rsidP="000506D3">
            <w:pPr>
              <w:rPr>
                <w:color w:val="000000"/>
                <w:sz w:val="22"/>
                <w:szCs w:val="22"/>
              </w:rPr>
            </w:pPr>
            <w:r w:rsidRPr="000506D3">
              <w:rPr>
                <w:color w:val="000000"/>
                <w:sz w:val="22"/>
                <w:szCs w:val="22"/>
                <w:lang w:val="en-US"/>
              </w:rPr>
              <w:t>4 (14.3%)</w:t>
            </w:r>
          </w:p>
        </w:tc>
        <w:tc>
          <w:tcPr>
            <w:tcW w:w="16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7FDD81" w14:textId="77777777" w:rsidR="000506D3" w:rsidRPr="000506D3" w:rsidRDefault="000506D3" w:rsidP="000506D3">
            <w:pPr>
              <w:rPr>
                <w:color w:val="000000"/>
                <w:sz w:val="22"/>
                <w:szCs w:val="22"/>
              </w:rPr>
            </w:pPr>
            <w:r w:rsidRPr="000506D3">
              <w:rPr>
                <w:color w:val="000000"/>
                <w:sz w:val="22"/>
                <w:szCs w:val="22"/>
                <w:lang w:val="en-US"/>
              </w:rPr>
              <w:t>26 (92.9%)</w:t>
            </w:r>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616F03" w14:textId="77777777" w:rsidR="000506D3" w:rsidRPr="000506D3" w:rsidRDefault="000506D3" w:rsidP="000506D3">
            <w:pPr>
              <w:rPr>
                <w:color w:val="000000"/>
                <w:sz w:val="22"/>
                <w:szCs w:val="22"/>
              </w:rPr>
            </w:pPr>
            <w:r w:rsidRPr="000506D3">
              <w:rPr>
                <w:color w:val="000000"/>
                <w:sz w:val="22"/>
                <w:szCs w:val="22"/>
                <w:lang w:val="en-US"/>
              </w:rPr>
              <w:t>2 (7.1%)</w:t>
            </w:r>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EC9511" w14:textId="77777777" w:rsidR="000506D3" w:rsidRPr="000506D3" w:rsidRDefault="000506D3" w:rsidP="000506D3">
            <w:pPr>
              <w:rPr>
                <w:color w:val="000000"/>
                <w:sz w:val="22"/>
                <w:szCs w:val="22"/>
              </w:rPr>
            </w:pPr>
            <w:r w:rsidRPr="000506D3">
              <w:rPr>
                <w:color w:val="000000"/>
                <w:sz w:val="22"/>
                <w:szCs w:val="22"/>
                <w:lang w:val="en-US"/>
              </w:rPr>
              <w:t>24 (85.7%)</w:t>
            </w:r>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1F71E3" w14:textId="77777777" w:rsidR="000506D3" w:rsidRPr="000506D3" w:rsidRDefault="000506D3" w:rsidP="000506D3">
            <w:pPr>
              <w:rPr>
                <w:color w:val="000000"/>
                <w:sz w:val="22"/>
                <w:szCs w:val="22"/>
              </w:rPr>
            </w:pPr>
            <w:r w:rsidRPr="000506D3">
              <w:rPr>
                <w:color w:val="000000"/>
                <w:sz w:val="22"/>
                <w:szCs w:val="22"/>
                <w:lang w:val="en-US"/>
              </w:rPr>
              <w:t>4 (14.3%)</w:t>
            </w:r>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60DA99" w14:textId="77777777" w:rsidR="000506D3" w:rsidRPr="000506D3" w:rsidRDefault="000506D3" w:rsidP="000506D3">
            <w:pPr>
              <w:rPr>
                <w:color w:val="000000"/>
                <w:sz w:val="22"/>
                <w:szCs w:val="22"/>
              </w:rPr>
            </w:pPr>
            <w:r w:rsidRPr="000506D3">
              <w:rPr>
                <w:color w:val="000000"/>
                <w:sz w:val="22"/>
                <w:szCs w:val="22"/>
                <w:lang w:val="en-US"/>
              </w:rPr>
              <w:t>15 (53.6%)</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EDDD9" w14:textId="77777777" w:rsidR="000506D3" w:rsidRPr="000506D3" w:rsidRDefault="000506D3" w:rsidP="000506D3">
            <w:pPr>
              <w:rPr>
                <w:color w:val="000000"/>
                <w:sz w:val="22"/>
                <w:szCs w:val="22"/>
              </w:rPr>
            </w:pPr>
            <w:r w:rsidRPr="000506D3">
              <w:rPr>
                <w:color w:val="000000"/>
                <w:sz w:val="22"/>
                <w:szCs w:val="22"/>
                <w:lang w:val="en-US"/>
              </w:rPr>
              <w:t>13 (46.4%)</w:t>
            </w:r>
          </w:p>
        </w:tc>
      </w:tr>
      <w:tr w:rsidR="000506D3" w:rsidRPr="000506D3" w14:paraId="5C483F47" w14:textId="77777777" w:rsidTr="000506D3">
        <w:trPr>
          <w:trHeight w:val="153"/>
        </w:trPr>
        <w:tc>
          <w:tcPr>
            <w:tcW w:w="148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BB6E6E7" w14:textId="77777777" w:rsidR="000506D3" w:rsidRPr="000506D3" w:rsidRDefault="000506D3" w:rsidP="000506D3">
            <w:pPr>
              <w:rPr>
                <w:color w:val="000000"/>
                <w:sz w:val="22"/>
                <w:szCs w:val="22"/>
              </w:rPr>
            </w:pPr>
            <w:r w:rsidRPr="000506D3">
              <w:rPr>
                <w:b/>
                <w:bCs/>
                <w:color w:val="000000"/>
                <w:sz w:val="22"/>
                <w:szCs w:val="22"/>
                <w:lang w:val="en-US"/>
              </w:rPr>
              <w:t>Autograft (n=14)</w:t>
            </w:r>
          </w:p>
        </w:tc>
        <w:tc>
          <w:tcPr>
            <w:tcW w:w="122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2C53018" w14:textId="77777777" w:rsidR="000506D3" w:rsidRPr="000506D3" w:rsidRDefault="000506D3" w:rsidP="000506D3">
            <w:pPr>
              <w:rPr>
                <w:color w:val="000000"/>
                <w:sz w:val="22"/>
                <w:szCs w:val="22"/>
              </w:rPr>
            </w:pPr>
            <w:r w:rsidRPr="000506D3">
              <w:rPr>
                <w:color w:val="000000"/>
                <w:sz w:val="22"/>
                <w:szCs w:val="22"/>
                <w:lang w:val="en-US"/>
              </w:rPr>
              <w:t>14 (100%)</w:t>
            </w:r>
          </w:p>
        </w:tc>
        <w:tc>
          <w:tcPr>
            <w:tcW w:w="40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1D2CC14" w14:textId="77777777" w:rsidR="000506D3" w:rsidRPr="000506D3" w:rsidRDefault="000506D3" w:rsidP="000506D3">
            <w:pPr>
              <w:rPr>
                <w:color w:val="000000"/>
                <w:sz w:val="22"/>
                <w:szCs w:val="22"/>
              </w:rPr>
            </w:pPr>
            <w:r w:rsidRPr="000506D3">
              <w:rPr>
                <w:color w:val="000000"/>
                <w:sz w:val="22"/>
                <w:szCs w:val="22"/>
                <w:lang w:val="en-US"/>
              </w:rPr>
              <w:t>0</w:t>
            </w:r>
          </w:p>
        </w:tc>
        <w:tc>
          <w:tcPr>
            <w:tcW w:w="160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EEC006C" w14:textId="77777777" w:rsidR="000506D3" w:rsidRPr="000506D3" w:rsidRDefault="000506D3" w:rsidP="000506D3">
            <w:pPr>
              <w:rPr>
                <w:color w:val="000000"/>
                <w:sz w:val="22"/>
                <w:szCs w:val="22"/>
              </w:rPr>
            </w:pPr>
            <w:r w:rsidRPr="000506D3">
              <w:rPr>
                <w:color w:val="000000"/>
                <w:sz w:val="22"/>
                <w:szCs w:val="22"/>
                <w:lang w:val="en-US"/>
              </w:rPr>
              <w:t>12 (85.7%)</w:t>
            </w:r>
          </w:p>
        </w:tc>
        <w:tc>
          <w:tcPr>
            <w:tcW w:w="100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ED8EAF3" w14:textId="77777777" w:rsidR="000506D3" w:rsidRPr="000506D3" w:rsidRDefault="000506D3" w:rsidP="000506D3">
            <w:pPr>
              <w:rPr>
                <w:color w:val="000000"/>
                <w:sz w:val="22"/>
                <w:szCs w:val="22"/>
              </w:rPr>
            </w:pPr>
            <w:r w:rsidRPr="000506D3">
              <w:rPr>
                <w:color w:val="000000"/>
                <w:sz w:val="22"/>
                <w:szCs w:val="22"/>
                <w:lang w:val="en-US"/>
              </w:rPr>
              <w:t>2 (14.3%)</w:t>
            </w:r>
          </w:p>
        </w:tc>
        <w:tc>
          <w:tcPr>
            <w:tcW w:w="100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2BA6390" w14:textId="77777777" w:rsidR="000506D3" w:rsidRPr="000506D3" w:rsidRDefault="000506D3" w:rsidP="000506D3">
            <w:pPr>
              <w:rPr>
                <w:color w:val="000000"/>
                <w:sz w:val="22"/>
                <w:szCs w:val="22"/>
              </w:rPr>
            </w:pPr>
            <w:r w:rsidRPr="000506D3">
              <w:rPr>
                <w:color w:val="000000"/>
                <w:sz w:val="22"/>
                <w:szCs w:val="22"/>
                <w:lang w:val="en-US"/>
              </w:rPr>
              <w:t>11 (78.6%)</w:t>
            </w:r>
          </w:p>
        </w:tc>
        <w:tc>
          <w:tcPr>
            <w:tcW w:w="100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38A6BC0" w14:textId="77777777" w:rsidR="000506D3" w:rsidRPr="000506D3" w:rsidRDefault="000506D3" w:rsidP="000506D3">
            <w:pPr>
              <w:rPr>
                <w:color w:val="000000"/>
                <w:sz w:val="22"/>
                <w:szCs w:val="22"/>
              </w:rPr>
            </w:pPr>
            <w:r w:rsidRPr="000506D3">
              <w:rPr>
                <w:color w:val="000000"/>
                <w:sz w:val="22"/>
                <w:szCs w:val="22"/>
                <w:lang w:val="en-US"/>
              </w:rPr>
              <w:t>3 (21.4%)</w:t>
            </w:r>
          </w:p>
        </w:tc>
        <w:tc>
          <w:tcPr>
            <w:tcW w:w="100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0544F75" w14:textId="77777777" w:rsidR="000506D3" w:rsidRPr="000506D3" w:rsidRDefault="000506D3" w:rsidP="000506D3">
            <w:pPr>
              <w:rPr>
                <w:color w:val="000000"/>
                <w:sz w:val="22"/>
                <w:szCs w:val="22"/>
              </w:rPr>
            </w:pPr>
            <w:r w:rsidRPr="000506D3">
              <w:rPr>
                <w:color w:val="000000"/>
                <w:sz w:val="22"/>
                <w:szCs w:val="22"/>
                <w:lang w:val="en-US"/>
              </w:rPr>
              <w:t>10 (71.4%)</w:t>
            </w:r>
          </w:p>
        </w:tc>
        <w:tc>
          <w:tcPr>
            <w:tcW w:w="100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D7929DF" w14:textId="77777777" w:rsidR="000506D3" w:rsidRPr="000506D3" w:rsidRDefault="000506D3" w:rsidP="000506D3">
            <w:pPr>
              <w:rPr>
                <w:color w:val="000000"/>
                <w:sz w:val="22"/>
                <w:szCs w:val="22"/>
              </w:rPr>
            </w:pPr>
            <w:r w:rsidRPr="000506D3">
              <w:rPr>
                <w:color w:val="000000"/>
                <w:sz w:val="22"/>
                <w:szCs w:val="22"/>
                <w:lang w:val="en-US"/>
              </w:rPr>
              <w:t>4 (28.6%)</w:t>
            </w:r>
          </w:p>
        </w:tc>
      </w:tr>
      <w:tr w:rsidR="000506D3" w:rsidRPr="000506D3" w14:paraId="10B72D9F" w14:textId="77777777" w:rsidTr="000506D3">
        <w:trPr>
          <w:trHeight w:val="153"/>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B07CF4" w14:textId="77777777" w:rsidR="000506D3" w:rsidRPr="000506D3" w:rsidRDefault="000506D3" w:rsidP="000506D3">
            <w:pPr>
              <w:rPr>
                <w:color w:val="000000"/>
                <w:sz w:val="22"/>
                <w:szCs w:val="22"/>
              </w:rPr>
            </w:pPr>
            <w:r w:rsidRPr="000506D3">
              <w:rPr>
                <w:b/>
                <w:bCs/>
                <w:color w:val="000000"/>
                <w:sz w:val="22"/>
                <w:szCs w:val="22"/>
                <w:lang w:val="en-US"/>
              </w:rPr>
              <w:t>p-value*</w:t>
            </w:r>
          </w:p>
        </w:tc>
        <w:tc>
          <w:tcPr>
            <w:tcW w:w="16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B687A3" w14:textId="77777777" w:rsidR="000506D3" w:rsidRPr="000506D3" w:rsidRDefault="000506D3" w:rsidP="000506D3">
            <w:pPr>
              <w:rPr>
                <w:color w:val="000000"/>
                <w:sz w:val="22"/>
                <w:szCs w:val="22"/>
              </w:rPr>
            </w:pPr>
            <w:r w:rsidRPr="000506D3">
              <w:rPr>
                <w:color w:val="000000"/>
                <w:sz w:val="22"/>
                <w:szCs w:val="22"/>
                <w:lang w:val="en-US"/>
              </w:rPr>
              <w:t>0.2829</w:t>
            </w:r>
          </w:p>
        </w:tc>
        <w:tc>
          <w:tcPr>
            <w:tcW w:w="260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7E60BD" w14:textId="77777777" w:rsidR="000506D3" w:rsidRPr="000506D3" w:rsidRDefault="000506D3" w:rsidP="000506D3">
            <w:pPr>
              <w:rPr>
                <w:color w:val="000000"/>
                <w:sz w:val="22"/>
                <w:szCs w:val="22"/>
              </w:rPr>
            </w:pPr>
            <w:r w:rsidRPr="000506D3">
              <w:rPr>
                <w:color w:val="000000"/>
                <w:sz w:val="22"/>
                <w:szCs w:val="22"/>
                <w:lang w:val="en-US"/>
              </w:rPr>
              <w:t>0.5902</w:t>
            </w:r>
          </w:p>
        </w:tc>
        <w:tc>
          <w:tcPr>
            <w:tcW w:w="200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521B6A" w14:textId="77777777" w:rsidR="000506D3" w:rsidRPr="000506D3" w:rsidRDefault="000506D3" w:rsidP="000506D3">
            <w:pPr>
              <w:rPr>
                <w:color w:val="000000"/>
                <w:sz w:val="22"/>
                <w:szCs w:val="22"/>
              </w:rPr>
            </w:pPr>
            <w:r w:rsidRPr="000506D3">
              <w:rPr>
                <w:color w:val="000000"/>
                <w:sz w:val="22"/>
                <w:szCs w:val="22"/>
                <w:lang w:val="en-US"/>
              </w:rPr>
              <w:t>0.6685</w:t>
            </w:r>
          </w:p>
        </w:tc>
        <w:tc>
          <w:tcPr>
            <w:tcW w:w="200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F2626F" w14:textId="77777777" w:rsidR="000506D3" w:rsidRPr="000506D3" w:rsidRDefault="000506D3" w:rsidP="000506D3">
            <w:pPr>
              <w:rPr>
                <w:color w:val="000000"/>
                <w:sz w:val="22"/>
                <w:szCs w:val="22"/>
              </w:rPr>
            </w:pPr>
            <w:r w:rsidRPr="000506D3">
              <w:rPr>
                <w:color w:val="000000"/>
                <w:sz w:val="22"/>
                <w:szCs w:val="22"/>
                <w:lang w:val="en-US"/>
              </w:rPr>
              <w:t>0.3308</w:t>
            </w:r>
          </w:p>
        </w:tc>
      </w:tr>
      <w:tr w:rsidR="000506D3" w:rsidRPr="000506D3" w14:paraId="53D4C5CB" w14:textId="77777777" w:rsidTr="000506D3">
        <w:trPr>
          <w:trHeight w:val="162"/>
        </w:trPr>
        <w:tc>
          <w:tcPr>
            <w:tcW w:w="9742" w:type="dxa"/>
            <w:gridSpan w:val="9"/>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E5DE987" w14:textId="77777777" w:rsidR="000506D3" w:rsidRPr="000506D3" w:rsidRDefault="000506D3" w:rsidP="000506D3">
            <w:pPr>
              <w:rPr>
                <w:color w:val="000000"/>
                <w:sz w:val="22"/>
                <w:szCs w:val="22"/>
              </w:rPr>
            </w:pPr>
            <w:r w:rsidRPr="000506D3">
              <w:rPr>
                <w:color w:val="000000"/>
                <w:sz w:val="22"/>
                <w:szCs w:val="22"/>
                <w:lang w:val="en-US"/>
              </w:rPr>
              <w:t>*p-value assessed by t-test using JMP v.15</w:t>
            </w:r>
          </w:p>
        </w:tc>
      </w:tr>
    </w:tbl>
    <w:p w14:paraId="39B08B06" w14:textId="77777777" w:rsidR="008871D8" w:rsidRDefault="008871D8" w:rsidP="00114179">
      <w:pPr>
        <w:rPr>
          <w:color w:val="000000"/>
          <w:sz w:val="22"/>
          <w:szCs w:val="22"/>
        </w:rPr>
      </w:pPr>
    </w:p>
    <w:p w14:paraId="522444D7" w14:textId="77777777" w:rsidR="008871D8" w:rsidRDefault="008871D8" w:rsidP="00114179">
      <w:pPr>
        <w:rPr>
          <w:color w:val="000000"/>
          <w:sz w:val="22"/>
          <w:szCs w:val="22"/>
        </w:rPr>
      </w:pPr>
    </w:p>
    <w:p w14:paraId="7B946F02" w14:textId="1BAEEF93" w:rsidR="00A94B05" w:rsidRPr="0011265A" w:rsidRDefault="00A94B05" w:rsidP="00114179">
      <w:pPr>
        <w:rPr>
          <w:color w:val="000000"/>
        </w:rPr>
      </w:pPr>
      <w:r w:rsidRPr="0011265A">
        <w:rPr>
          <w:color w:val="000000"/>
        </w:rPr>
        <w:t xml:space="preserve">Table </w:t>
      </w:r>
      <w:r w:rsidR="002D4AD4" w:rsidRPr="0011265A">
        <w:rPr>
          <w:color w:val="000000"/>
        </w:rPr>
        <w:t>8</w:t>
      </w:r>
      <w:r w:rsidRPr="0011265A">
        <w:rPr>
          <w:color w:val="000000"/>
        </w:rPr>
        <w:t xml:space="preserve">. </w:t>
      </w:r>
      <w:r w:rsidR="000506D3" w:rsidRPr="0011265A">
        <w:rPr>
          <w:color w:val="000000"/>
          <w:lang w:val="en-US"/>
        </w:rPr>
        <w:t>Substantial Clinical Benefit (SCB)</w:t>
      </w:r>
    </w:p>
    <w:tbl>
      <w:tblPr>
        <w:tblpPr w:leftFromText="180" w:rightFromText="180" w:vertAnchor="text" w:horzAnchor="margin" w:tblpY="119"/>
        <w:tblW w:w="9631" w:type="dxa"/>
        <w:tblCellMar>
          <w:left w:w="0" w:type="dxa"/>
          <w:right w:w="0" w:type="dxa"/>
        </w:tblCellMar>
        <w:tblLook w:val="0420" w:firstRow="1" w:lastRow="0" w:firstColumn="0" w:lastColumn="0" w:noHBand="0" w:noVBand="1"/>
      </w:tblPr>
      <w:tblGrid>
        <w:gridCol w:w="2368"/>
        <w:gridCol w:w="1289"/>
        <w:gridCol w:w="1040"/>
        <w:gridCol w:w="1247"/>
        <w:gridCol w:w="1180"/>
        <w:gridCol w:w="1088"/>
        <w:gridCol w:w="1419"/>
      </w:tblGrid>
      <w:tr w:rsidR="000506D3" w:rsidRPr="00A94B05" w14:paraId="1BB2C07B" w14:textId="77777777" w:rsidTr="000506D3">
        <w:trPr>
          <w:trHeight w:val="414"/>
        </w:trPr>
        <w:tc>
          <w:tcPr>
            <w:tcW w:w="23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B221D21" w14:textId="77777777" w:rsidR="00A94B05" w:rsidRPr="00A94B05" w:rsidRDefault="00A94B05" w:rsidP="000506D3">
            <w:pPr>
              <w:rPr>
                <w:b/>
                <w:bCs/>
                <w:color w:val="000000"/>
              </w:rPr>
            </w:pPr>
            <w:r w:rsidRPr="00A94B05">
              <w:rPr>
                <w:b/>
                <w:bCs/>
                <w:color w:val="000000"/>
                <w:lang w:val="en-US"/>
              </w:rPr>
              <w:t>Groups</w:t>
            </w:r>
          </w:p>
        </w:tc>
        <w:tc>
          <w:tcPr>
            <w:tcW w:w="2329"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6C44DB6" w14:textId="77777777" w:rsidR="00A94B05" w:rsidRPr="00A94B05" w:rsidRDefault="00A94B05" w:rsidP="000506D3">
            <w:pPr>
              <w:rPr>
                <w:b/>
                <w:bCs/>
                <w:color w:val="000000"/>
              </w:rPr>
            </w:pPr>
            <w:r w:rsidRPr="00A94B05">
              <w:rPr>
                <w:b/>
                <w:bCs/>
                <w:color w:val="000000"/>
                <w:lang w:val="en-US"/>
              </w:rPr>
              <w:t>SCB_ODI</w:t>
            </w:r>
          </w:p>
        </w:tc>
        <w:tc>
          <w:tcPr>
            <w:tcW w:w="2427"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3E606F9" w14:textId="77777777" w:rsidR="00A94B05" w:rsidRPr="00A94B05" w:rsidRDefault="00A94B05" w:rsidP="000506D3">
            <w:pPr>
              <w:rPr>
                <w:b/>
                <w:bCs/>
                <w:color w:val="000000"/>
              </w:rPr>
            </w:pPr>
            <w:r w:rsidRPr="00A94B05">
              <w:rPr>
                <w:b/>
                <w:bCs/>
                <w:color w:val="000000"/>
                <w:lang w:val="en-US"/>
              </w:rPr>
              <w:t>SCB_BP</w:t>
            </w:r>
          </w:p>
        </w:tc>
        <w:tc>
          <w:tcPr>
            <w:tcW w:w="2507"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AA65FB7" w14:textId="77777777" w:rsidR="00A94B05" w:rsidRPr="00A94B05" w:rsidRDefault="00A94B05" w:rsidP="000506D3">
            <w:pPr>
              <w:rPr>
                <w:b/>
                <w:bCs/>
                <w:color w:val="000000"/>
              </w:rPr>
            </w:pPr>
            <w:r w:rsidRPr="00A94B05">
              <w:rPr>
                <w:b/>
                <w:bCs/>
                <w:color w:val="000000"/>
                <w:lang w:val="en-US"/>
              </w:rPr>
              <w:t>SCB_WLP</w:t>
            </w:r>
          </w:p>
        </w:tc>
      </w:tr>
      <w:tr w:rsidR="000506D3" w:rsidRPr="00A94B05" w14:paraId="6408A4D9" w14:textId="77777777" w:rsidTr="000506D3">
        <w:trPr>
          <w:trHeight w:val="186"/>
        </w:trPr>
        <w:tc>
          <w:tcPr>
            <w:tcW w:w="2368"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38EEFB9" w14:textId="77777777" w:rsidR="00A94B05" w:rsidRPr="00A94B05" w:rsidRDefault="00A94B05" w:rsidP="000506D3">
            <w:pPr>
              <w:rPr>
                <w:b/>
                <w:bCs/>
                <w:color w:val="000000"/>
              </w:rPr>
            </w:pPr>
          </w:p>
        </w:tc>
        <w:tc>
          <w:tcPr>
            <w:tcW w:w="1289"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D8F5929" w14:textId="77777777" w:rsidR="00A94B05" w:rsidRPr="00A94B05" w:rsidRDefault="00A94B05" w:rsidP="000506D3">
            <w:pPr>
              <w:rPr>
                <w:b/>
                <w:bCs/>
                <w:color w:val="000000"/>
                <w:sz w:val="22"/>
                <w:szCs w:val="22"/>
              </w:rPr>
            </w:pPr>
            <w:r w:rsidRPr="00A94B05">
              <w:rPr>
                <w:b/>
                <w:bCs/>
                <w:color w:val="000000"/>
                <w:sz w:val="22"/>
                <w:szCs w:val="22"/>
                <w:lang w:val="en-US"/>
              </w:rPr>
              <w:t>Yes</w:t>
            </w:r>
          </w:p>
        </w:tc>
        <w:tc>
          <w:tcPr>
            <w:tcW w:w="104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F5C4246" w14:textId="77777777" w:rsidR="00A94B05" w:rsidRPr="00A94B05" w:rsidRDefault="00A94B05" w:rsidP="000506D3">
            <w:pPr>
              <w:rPr>
                <w:b/>
                <w:bCs/>
                <w:color w:val="000000"/>
                <w:sz w:val="22"/>
                <w:szCs w:val="22"/>
              </w:rPr>
            </w:pPr>
            <w:r w:rsidRPr="00A94B05">
              <w:rPr>
                <w:b/>
                <w:bCs/>
                <w:color w:val="000000"/>
                <w:sz w:val="22"/>
                <w:szCs w:val="22"/>
                <w:lang w:val="en-US"/>
              </w:rPr>
              <w:t>No</w:t>
            </w:r>
          </w:p>
        </w:tc>
        <w:tc>
          <w:tcPr>
            <w:tcW w:w="1247"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167631B" w14:textId="77777777" w:rsidR="00A94B05" w:rsidRPr="00A94B05" w:rsidRDefault="00A94B05" w:rsidP="000506D3">
            <w:pPr>
              <w:rPr>
                <w:b/>
                <w:bCs/>
                <w:color w:val="000000"/>
                <w:sz w:val="22"/>
                <w:szCs w:val="22"/>
              </w:rPr>
            </w:pPr>
            <w:r w:rsidRPr="00A94B05">
              <w:rPr>
                <w:b/>
                <w:bCs/>
                <w:color w:val="000000"/>
                <w:sz w:val="22"/>
                <w:szCs w:val="22"/>
                <w:lang w:val="en-US"/>
              </w:rPr>
              <w:t>Yes</w:t>
            </w:r>
          </w:p>
        </w:tc>
        <w:tc>
          <w:tcPr>
            <w:tcW w:w="11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651B6F6" w14:textId="77777777" w:rsidR="00A94B05" w:rsidRPr="00A94B05" w:rsidRDefault="00A94B05" w:rsidP="000506D3">
            <w:pPr>
              <w:rPr>
                <w:b/>
                <w:bCs/>
                <w:color w:val="000000"/>
                <w:sz w:val="22"/>
                <w:szCs w:val="22"/>
              </w:rPr>
            </w:pPr>
            <w:r w:rsidRPr="00A94B05">
              <w:rPr>
                <w:b/>
                <w:bCs/>
                <w:color w:val="000000"/>
                <w:sz w:val="22"/>
                <w:szCs w:val="22"/>
                <w:lang w:val="en-US"/>
              </w:rPr>
              <w:t>No</w:t>
            </w:r>
          </w:p>
        </w:tc>
        <w:tc>
          <w:tcPr>
            <w:tcW w:w="1088"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7E4BF07" w14:textId="77777777" w:rsidR="00A94B05" w:rsidRPr="00A94B05" w:rsidRDefault="00A94B05" w:rsidP="000506D3">
            <w:pPr>
              <w:rPr>
                <w:b/>
                <w:bCs/>
                <w:color w:val="000000"/>
                <w:sz w:val="22"/>
                <w:szCs w:val="22"/>
              </w:rPr>
            </w:pPr>
            <w:r w:rsidRPr="00A94B05">
              <w:rPr>
                <w:b/>
                <w:bCs/>
                <w:color w:val="000000"/>
                <w:sz w:val="22"/>
                <w:szCs w:val="22"/>
                <w:lang w:val="en-US"/>
              </w:rPr>
              <w:t>Yes</w:t>
            </w:r>
          </w:p>
        </w:tc>
        <w:tc>
          <w:tcPr>
            <w:tcW w:w="1419"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D814A34" w14:textId="77777777" w:rsidR="00A94B05" w:rsidRPr="00A94B05" w:rsidRDefault="00A94B05" w:rsidP="000506D3">
            <w:pPr>
              <w:rPr>
                <w:b/>
                <w:bCs/>
                <w:color w:val="000000"/>
                <w:sz w:val="22"/>
                <w:szCs w:val="22"/>
              </w:rPr>
            </w:pPr>
            <w:r w:rsidRPr="00A94B05">
              <w:rPr>
                <w:b/>
                <w:bCs/>
                <w:color w:val="000000"/>
                <w:sz w:val="22"/>
                <w:szCs w:val="22"/>
                <w:lang w:val="en-US"/>
              </w:rPr>
              <w:t>No</w:t>
            </w:r>
          </w:p>
        </w:tc>
      </w:tr>
      <w:tr w:rsidR="000506D3" w:rsidRPr="00A94B05" w14:paraId="068D0979" w14:textId="77777777" w:rsidTr="000506D3">
        <w:tc>
          <w:tcPr>
            <w:tcW w:w="23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A911B1" w14:textId="21298E7B" w:rsidR="00A94B05" w:rsidRPr="00A94B05" w:rsidRDefault="00BC5AEA" w:rsidP="000506D3">
            <w:pPr>
              <w:rPr>
                <w:b/>
                <w:bCs/>
                <w:color w:val="000000"/>
              </w:rPr>
            </w:pPr>
            <w:r w:rsidRPr="00785006">
              <w:rPr>
                <w:b/>
                <w:bCs/>
                <w:color w:val="000000"/>
                <w:highlight w:val="lightGray"/>
                <w:lang w:val="en-US"/>
              </w:rPr>
              <w:t>CBGS</w:t>
            </w:r>
            <w:r w:rsidRPr="00BC5AEA" w:rsidDel="00BC5AEA">
              <w:rPr>
                <w:b/>
                <w:bCs/>
                <w:color w:val="000000"/>
                <w:lang w:val="en-US"/>
              </w:rPr>
              <w:t xml:space="preserve"> </w:t>
            </w:r>
            <w:r w:rsidR="00A94B05" w:rsidRPr="00A94B05">
              <w:rPr>
                <w:b/>
                <w:bCs/>
                <w:color w:val="000000"/>
                <w:lang w:val="en-US"/>
              </w:rPr>
              <w:t>(n=28)</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188C9F" w14:textId="77777777" w:rsidR="00A94B05" w:rsidRPr="00A94B05" w:rsidRDefault="00A94B05" w:rsidP="000506D3">
            <w:pPr>
              <w:rPr>
                <w:color w:val="000000"/>
                <w:sz w:val="22"/>
                <w:szCs w:val="22"/>
              </w:rPr>
            </w:pPr>
            <w:r w:rsidRPr="00A94B05">
              <w:rPr>
                <w:color w:val="000000"/>
                <w:sz w:val="22"/>
                <w:szCs w:val="22"/>
                <w:lang w:val="en-US"/>
              </w:rPr>
              <w:t>24 (85.7%)</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D750A7" w14:textId="77777777" w:rsidR="00A94B05" w:rsidRPr="00A94B05" w:rsidRDefault="00A94B05" w:rsidP="000506D3">
            <w:pPr>
              <w:rPr>
                <w:color w:val="000000"/>
                <w:sz w:val="22"/>
                <w:szCs w:val="22"/>
              </w:rPr>
            </w:pPr>
            <w:r w:rsidRPr="00A94B05">
              <w:rPr>
                <w:color w:val="000000"/>
                <w:sz w:val="22"/>
                <w:szCs w:val="22"/>
                <w:lang w:val="en-US"/>
              </w:rPr>
              <w:t>4 (14.3%)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3E0CE8" w14:textId="77777777" w:rsidR="00A94B05" w:rsidRPr="00A94B05" w:rsidRDefault="00A94B05" w:rsidP="000506D3">
            <w:pPr>
              <w:rPr>
                <w:color w:val="000000"/>
                <w:sz w:val="22"/>
                <w:szCs w:val="22"/>
              </w:rPr>
            </w:pPr>
            <w:r w:rsidRPr="00A94B05">
              <w:rPr>
                <w:color w:val="000000"/>
                <w:sz w:val="22"/>
                <w:szCs w:val="22"/>
                <w:lang w:val="en-US"/>
              </w:rPr>
              <w:t>26 (92.9%)</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8202E4" w14:textId="77777777" w:rsidR="00A94B05" w:rsidRPr="00A94B05" w:rsidRDefault="00A94B05" w:rsidP="000506D3">
            <w:pPr>
              <w:rPr>
                <w:color w:val="000000"/>
                <w:sz w:val="22"/>
                <w:szCs w:val="22"/>
              </w:rPr>
            </w:pPr>
            <w:r w:rsidRPr="00A94B05">
              <w:rPr>
                <w:color w:val="000000"/>
                <w:sz w:val="22"/>
                <w:szCs w:val="22"/>
                <w:lang w:val="en-US"/>
              </w:rPr>
              <w:t>2 (7.1%)</w:t>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B599CD" w14:textId="77777777" w:rsidR="00A94B05" w:rsidRPr="00A94B05" w:rsidRDefault="00A94B05" w:rsidP="000506D3">
            <w:pPr>
              <w:rPr>
                <w:color w:val="000000"/>
                <w:sz w:val="22"/>
                <w:szCs w:val="22"/>
              </w:rPr>
            </w:pPr>
            <w:r w:rsidRPr="00A94B05">
              <w:rPr>
                <w:color w:val="000000"/>
                <w:sz w:val="22"/>
                <w:szCs w:val="22"/>
                <w:lang w:val="en-US"/>
              </w:rPr>
              <w:t>23 (82.1%)</w:t>
            </w: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DA376D" w14:textId="77777777" w:rsidR="00A94B05" w:rsidRPr="00A94B05" w:rsidRDefault="00A94B05" w:rsidP="000506D3">
            <w:pPr>
              <w:rPr>
                <w:color w:val="000000"/>
                <w:sz w:val="22"/>
                <w:szCs w:val="22"/>
              </w:rPr>
            </w:pPr>
            <w:r w:rsidRPr="00A94B05">
              <w:rPr>
                <w:color w:val="000000"/>
                <w:sz w:val="22"/>
                <w:szCs w:val="22"/>
                <w:lang w:val="en-US"/>
              </w:rPr>
              <w:t>5 (17.9%)</w:t>
            </w:r>
          </w:p>
        </w:tc>
      </w:tr>
      <w:tr w:rsidR="000506D3" w:rsidRPr="00A94B05" w14:paraId="624C40B9" w14:textId="77777777" w:rsidTr="000506D3">
        <w:tc>
          <w:tcPr>
            <w:tcW w:w="236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BB11543" w14:textId="77777777" w:rsidR="00A94B05" w:rsidRPr="00A94B05" w:rsidRDefault="00A94B05" w:rsidP="000506D3">
            <w:pPr>
              <w:rPr>
                <w:b/>
                <w:bCs/>
                <w:color w:val="000000"/>
              </w:rPr>
            </w:pPr>
            <w:r w:rsidRPr="00A94B05">
              <w:rPr>
                <w:b/>
                <w:bCs/>
                <w:color w:val="000000"/>
                <w:lang w:val="en-US"/>
              </w:rPr>
              <w:t>Autograft (n=14)</w:t>
            </w:r>
          </w:p>
        </w:tc>
        <w:tc>
          <w:tcPr>
            <w:tcW w:w="128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3898EEC" w14:textId="77777777" w:rsidR="00A94B05" w:rsidRPr="00A94B05" w:rsidRDefault="00A94B05" w:rsidP="000506D3">
            <w:pPr>
              <w:rPr>
                <w:color w:val="000000"/>
                <w:sz w:val="22"/>
                <w:szCs w:val="22"/>
              </w:rPr>
            </w:pPr>
            <w:r w:rsidRPr="00A94B05">
              <w:rPr>
                <w:color w:val="000000"/>
                <w:sz w:val="22"/>
                <w:szCs w:val="22"/>
                <w:lang w:val="en-US"/>
              </w:rPr>
              <w:t>14 (100%)</w:t>
            </w:r>
          </w:p>
        </w:tc>
        <w:tc>
          <w:tcPr>
            <w:tcW w:w="10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F3CB6A5" w14:textId="77777777" w:rsidR="00A94B05" w:rsidRPr="00A94B05" w:rsidRDefault="00A94B05" w:rsidP="000506D3">
            <w:pPr>
              <w:rPr>
                <w:color w:val="000000"/>
                <w:sz w:val="22"/>
                <w:szCs w:val="22"/>
              </w:rPr>
            </w:pPr>
            <w:r w:rsidRPr="00A94B05">
              <w:rPr>
                <w:color w:val="000000"/>
                <w:sz w:val="22"/>
                <w:szCs w:val="22"/>
                <w:lang w:val="en-US"/>
              </w:rPr>
              <w:t>0</w:t>
            </w:r>
          </w:p>
        </w:tc>
        <w:tc>
          <w:tcPr>
            <w:tcW w:w="124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737B9A5" w14:textId="77777777" w:rsidR="00A94B05" w:rsidRPr="00A94B05" w:rsidRDefault="00A94B05" w:rsidP="000506D3">
            <w:pPr>
              <w:rPr>
                <w:color w:val="000000"/>
                <w:sz w:val="22"/>
                <w:szCs w:val="22"/>
              </w:rPr>
            </w:pPr>
            <w:r w:rsidRPr="00A94B05">
              <w:rPr>
                <w:color w:val="000000"/>
                <w:sz w:val="22"/>
                <w:szCs w:val="22"/>
                <w:lang w:val="en-US"/>
              </w:rPr>
              <w:t>11 (78.6%)</w:t>
            </w:r>
          </w:p>
        </w:tc>
        <w:tc>
          <w:tcPr>
            <w:tcW w:w="11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FD9E9BF" w14:textId="77777777" w:rsidR="00A94B05" w:rsidRPr="00A94B05" w:rsidRDefault="00A94B05" w:rsidP="000506D3">
            <w:pPr>
              <w:rPr>
                <w:color w:val="000000"/>
                <w:sz w:val="22"/>
                <w:szCs w:val="22"/>
              </w:rPr>
            </w:pPr>
            <w:r w:rsidRPr="00A94B05">
              <w:rPr>
                <w:color w:val="000000"/>
                <w:sz w:val="22"/>
                <w:szCs w:val="22"/>
                <w:lang w:val="en-US"/>
              </w:rPr>
              <w:t>3 (21.4%)</w:t>
            </w:r>
          </w:p>
        </w:tc>
        <w:tc>
          <w:tcPr>
            <w:tcW w:w="108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5E9396D" w14:textId="77777777" w:rsidR="00A94B05" w:rsidRPr="00A94B05" w:rsidRDefault="00A94B05" w:rsidP="000506D3">
            <w:pPr>
              <w:rPr>
                <w:color w:val="000000"/>
                <w:sz w:val="22"/>
                <w:szCs w:val="22"/>
              </w:rPr>
            </w:pPr>
            <w:r w:rsidRPr="00A94B05">
              <w:rPr>
                <w:color w:val="000000"/>
                <w:sz w:val="22"/>
                <w:szCs w:val="22"/>
                <w:lang w:val="en-US"/>
              </w:rPr>
              <w:t>11 (78.6%)</w:t>
            </w:r>
          </w:p>
        </w:tc>
        <w:tc>
          <w:tcPr>
            <w:tcW w:w="141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F4CD9CD" w14:textId="77777777" w:rsidR="00A94B05" w:rsidRPr="00A94B05" w:rsidRDefault="00A94B05" w:rsidP="000506D3">
            <w:pPr>
              <w:rPr>
                <w:color w:val="000000"/>
                <w:sz w:val="22"/>
                <w:szCs w:val="22"/>
              </w:rPr>
            </w:pPr>
            <w:r w:rsidRPr="00A94B05">
              <w:rPr>
                <w:color w:val="000000"/>
                <w:sz w:val="22"/>
                <w:szCs w:val="22"/>
                <w:lang w:val="en-US"/>
              </w:rPr>
              <w:t>3 (21.4%)</w:t>
            </w:r>
          </w:p>
        </w:tc>
      </w:tr>
      <w:tr w:rsidR="000506D3" w:rsidRPr="00A94B05" w14:paraId="5C9DC140" w14:textId="77777777" w:rsidTr="000506D3">
        <w:tc>
          <w:tcPr>
            <w:tcW w:w="23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5BDC57" w14:textId="77777777" w:rsidR="00A94B05" w:rsidRPr="00A94B05" w:rsidRDefault="00A94B05" w:rsidP="000506D3">
            <w:pPr>
              <w:rPr>
                <w:b/>
                <w:bCs/>
                <w:color w:val="000000"/>
              </w:rPr>
            </w:pPr>
            <w:r w:rsidRPr="00A94B05">
              <w:rPr>
                <w:b/>
                <w:bCs/>
                <w:color w:val="000000"/>
                <w:lang w:val="en-US"/>
              </w:rPr>
              <w:t>p-value</w:t>
            </w:r>
          </w:p>
        </w:tc>
        <w:tc>
          <w:tcPr>
            <w:tcW w:w="23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20B4FF" w14:textId="77777777" w:rsidR="00A94B05" w:rsidRPr="00A94B05" w:rsidRDefault="00A94B05" w:rsidP="000506D3">
            <w:pPr>
              <w:rPr>
                <w:color w:val="000000"/>
                <w:sz w:val="22"/>
                <w:szCs w:val="22"/>
              </w:rPr>
            </w:pPr>
            <w:r w:rsidRPr="00A94B05">
              <w:rPr>
                <w:color w:val="000000"/>
                <w:sz w:val="22"/>
                <w:szCs w:val="22"/>
                <w:lang w:val="en-US"/>
              </w:rPr>
              <w:t>0.2829</w:t>
            </w:r>
          </w:p>
        </w:tc>
        <w:tc>
          <w:tcPr>
            <w:tcW w:w="24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C67BD" w14:textId="77777777" w:rsidR="00A94B05" w:rsidRPr="00A94B05" w:rsidRDefault="00A94B05" w:rsidP="000506D3">
            <w:pPr>
              <w:rPr>
                <w:color w:val="000000"/>
                <w:sz w:val="22"/>
                <w:szCs w:val="22"/>
              </w:rPr>
            </w:pPr>
            <w:r w:rsidRPr="00A94B05">
              <w:rPr>
                <w:color w:val="000000"/>
                <w:sz w:val="22"/>
                <w:szCs w:val="22"/>
                <w:lang w:val="en-US"/>
              </w:rPr>
              <w:t>0.3126</w:t>
            </w:r>
          </w:p>
        </w:tc>
        <w:tc>
          <w:tcPr>
            <w:tcW w:w="250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B493FA" w14:textId="77777777" w:rsidR="00A94B05" w:rsidRPr="00A94B05" w:rsidRDefault="00A94B05" w:rsidP="000506D3">
            <w:pPr>
              <w:rPr>
                <w:color w:val="000000"/>
                <w:sz w:val="22"/>
                <w:szCs w:val="22"/>
              </w:rPr>
            </w:pPr>
            <w:r w:rsidRPr="00A94B05">
              <w:rPr>
                <w:color w:val="000000"/>
                <w:sz w:val="22"/>
                <w:szCs w:val="22"/>
                <w:lang w:val="en-US"/>
              </w:rPr>
              <w:t>1.000</w:t>
            </w:r>
          </w:p>
        </w:tc>
      </w:tr>
      <w:tr w:rsidR="00A94B05" w:rsidRPr="00A94B05" w14:paraId="758D7791" w14:textId="77777777" w:rsidTr="000506D3">
        <w:tc>
          <w:tcPr>
            <w:tcW w:w="9631" w:type="dxa"/>
            <w:gridSpan w:val="7"/>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B0B8F84" w14:textId="77777777" w:rsidR="00A94B05" w:rsidRPr="00A94B05" w:rsidRDefault="00A94B05" w:rsidP="000506D3">
            <w:pPr>
              <w:rPr>
                <w:color w:val="000000"/>
                <w:sz w:val="22"/>
                <w:szCs w:val="22"/>
              </w:rPr>
            </w:pPr>
            <w:r w:rsidRPr="00A94B05">
              <w:rPr>
                <w:color w:val="000000"/>
                <w:sz w:val="22"/>
                <w:szCs w:val="22"/>
                <w:lang w:val="en-US"/>
              </w:rPr>
              <w:t>*p-value assessed by t-test using JMP v.15</w:t>
            </w:r>
          </w:p>
        </w:tc>
      </w:tr>
    </w:tbl>
    <w:p w14:paraId="73E4A7E2" w14:textId="77777777" w:rsidR="0011265A" w:rsidRDefault="0011265A" w:rsidP="00114179">
      <w:pPr>
        <w:rPr>
          <w:b/>
          <w:bCs/>
          <w:color w:val="000000"/>
        </w:rPr>
      </w:pPr>
    </w:p>
    <w:p w14:paraId="72231A27" w14:textId="77777777" w:rsidR="0097299F" w:rsidRDefault="0097299F" w:rsidP="00114179">
      <w:pPr>
        <w:rPr>
          <w:b/>
          <w:bCs/>
          <w:color w:val="000000"/>
        </w:rPr>
      </w:pPr>
    </w:p>
    <w:p w14:paraId="74F920AD" w14:textId="77777777" w:rsidR="0097299F" w:rsidRDefault="0097299F" w:rsidP="00114179">
      <w:pPr>
        <w:rPr>
          <w:b/>
          <w:bCs/>
          <w:color w:val="000000"/>
        </w:rPr>
      </w:pPr>
    </w:p>
    <w:p w14:paraId="34876221" w14:textId="77777777" w:rsidR="0097299F" w:rsidRDefault="0097299F" w:rsidP="00114179">
      <w:pPr>
        <w:rPr>
          <w:b/>
          <w:bCs/>
          <w:color w:val="000000"/>
        </w:rPr>
      </w:pPr>
    </w:p>
    <w:p w14:paraId="7F5C7992" w14:textId="77777777" w:rsidR="0097299F" w:rsidRDefault="0097299F" w:rsidP="00114179">
      <w:pPr>
        <w:rPr>
          <w:b/>
          <w:bCs/>
          <w:color w:val="000000"/>
        </w:rPr>
      </w:pPr>
    </w:p>
    <w:p w14:paraId="3DC2CE5D" w14:textId="77777777" w:rsidR="0097299F" w:rsidRDefault="0097299F" w:rsidP="00114179">
      <w:pPr>
        <w:rPr>
          <w:b/>
          <w:bCs/>
          <w:color w:val="000000"/>
        </w:rPr>
      </w:pPr>
    </w:p>
    <w:p w14:paraId="2110DBB1" w14:textId="00C5C27C" w:rsidR="00A94B05" w:rsidRDefault="00A20AC5" w:rsidP="00114179">
      <w:pPr>
        <w:rPr>
          <w:b/>
          <w:bCs/>
          <w:color w:val="000000"/>
        </w:rPr>
      </w:pPr>
      <w:r>
        <w:rPr>
          <w:b/>
          <w:bCs/>
          <w:color w:val="000000"/>
        </w:rPr>
        <w:lastRenderedPageBreak/>
        <w:t>Discussion</w:t>
      </w:r>
    </w:p>
    <w:p w14:paraId="65FF24EF" w14:textId="24B28ABB" w:rsidR="00792AB0" w:rsidRDefault="00792AB0" w:rsidP="00792AB0">
      <w:pPr>
        <w:pStyle w:val="NormalWeb"/>
        <w:spacing w:before="0" w:beforeAutospacing="0" w:after="0" w:afterAutospacing="0"/>
      </w:pPr>
    </w:p>
    <w:p w14:paraId="096ED95E" w14:textId="09AA4A9F" w:rsidR="00574366" w:rsidRPr="00EF0E19" w:rsidRDefault="00574366" w:rsidP="00574366">
      <w:pPr>
        <w:spacing w:before="240" w:after="240" w:line="360" w:lineRule="auto"/>
        <w:jc w:val="both"/>
      </w:pPr>
      <w:r w:rsidRPr="00EF0E19">
        <w:t>T</w:t>
      </w:r>
      <w:r w:rsidRPr="00EF0E19">
        <w:rPr>
          <w:highlight w:val="white"/>
        </w:rPr>
        <w:t xml:space="preserve">he fusion capacity in </w:t>
      </w:r>
      <w:r w:rsidR="00C918AF">
        <w:rPr>
          <w:highlight w:val="white"/>
        </w:rPr>
        <w:t>XLIF</w:t>
      </w:r>
      <w:r w:rsidRPr="00EF0E19">
        <w:rPr>
          <w:highlight w:val="white"/>
        </w:rPr>
        <w:t xml:space="preserve"> is widely known in the literature, mostly due to its capability to produce a sizable grafting area for insertion of large and stable cage, whilst preserving the anterior and posterior ligaments, favouring consolidation. This study compares different grafts for interbody fusion and </w:t>
      </w:r>
      <w:r w:rsidRPr="00EF0E19">
        <w:t xml:space="preserve">evaluates the clinical success of </w:t>
      </w:r>
      <w:r w:rsidR="002A69FD">
        <w:t>CBGS</w:t>
      </w:r>
      <w:r w:rsidRPr="00EF0E19">
        <w:t xml:space="preserve"> as a bone graft substitute in XLIF procedures. </w:t>
      </w:r>
    </w:p>
    <w:p w14:paraId="15E44FEB" w14:textId="0915261F" w:rsidR="00574366" w:rsidRPr="00EF0E19" w:rsidRDefault="00574366" w:rsidP="00574366">
      <w:pPr>
        <w:spacing w:before="240" w:after="240" w:line="360" w:lineRule="auto"/>
        <w:jc w:val="both"/>
        <w:rPr>
          <w:highlight w:val="white"/>
        </w:rPr>
      </w:pPr>
      <w:r w:rsidRPr="00EF0E19">
        <w:rPr>
          <w:highlight w:val="white"/>
        </w:rPr>
        <w:t xml:space="preserve">With the potential to assemble ceramics with bioactivity, there is escalating interest in these materials as standalone bone graft substitutes. Ceramic matrices are inorganic, ionically bonded preparations that embrace a vast collection of bone graft substitutes. Porosity permits mesenchymal cell adhesion, proliferation and differentiation into mature osteoblasts[26,27]. </w:t>
      </w:r>
    </w:p>
    <w:p w14:paraId="72DA97DA" w14:textId="6825A18E" w:rsidR="00574366" w:rsidRPr="00EF0E19" w:rsidRDefault="00574366" w:rsidP="00574366">
      <w:pPr>
        <w:spacing w:before="240" w:after="240" w:line="360" w:lineRule="auto"/>
        <w:jc w:val="both"/>
        <w:rPr>
          <w:highlight w:val="white"/>
        </w:rPr>
      </w:pPr>
      <w:proofErr w:type="spellStart"/>
      <w:r w:rsidRPr="00EF0E19">
        <w:t>Nickoli</w:t>
      </w:r>
      <w:proofErr w:type="spellEnd"/>
      <w:r w:rsidRPr="00EF0E19">
        <w:t xml:space="preserve"> and Hsu[26] conducted a systematic review on the efficacy of ceramic-based bone grafts in lumbar spinal fusion. The authors found 86.4% </w:t>
      </w:r>
      <w:r w:rsidRPr="00EF0E19">
        <w:rPr>
          <w:highlight w:val="white"/>
        </w:rPr>
        <w:t xml:space="preserve">overall fusion rate for all ceramic products as bone graft extender. </w:t>
      </w:r>
      <w:proofErr w:type="spellStart"/>
      <w:r w:rsidRPr="00EF0E19">
        <w:t>Malhalm</w:t>
      </w:r>
      <w:proofErr w:type="spellEnd"/>
      <w:r w:rsidRPr="00EF0E19">
        <w:t xml:space="preserve"> and Parker</w:t>
      </w:r>
      <w:r w:rsidRPr="00EF0E19">
        <w:rPr>
          <w:highlight w:val="white"/>
        </w:rPr>
        <w:t xml:space="preserve"> [28] performed a comparative study between beta tricalcium phosphate (</w:t>
      </w:r>
      <w:r w:rsidRPr="41CDA4A4">
        <w:rPr>
          <w:highlight w:val="white"/>
        </w:rPr>
        <w:t>β</w:t>
      </w:r>
      <w:r w:rsidRPr="00EF0E19">
        <w:rPr>
          <w:highlight w:val="white"/>
        </w:rPr>
        <w:t>-TCP/</w:t>
      </w:r>
      <w:r w:rsidR="0003102F" w:rsidRPr="00785006">
        <w:rPr>
          <w:highlight w:val="lightGray"/>
        </w:rPr>
        <w:t>CBGS</w:t>
      </w:r>
      <w:r w:rsidRPr="00EF0E19">
        <w:rPr>
          <w:highlight w:val="white"/>
        </w:rPr>
        <w:t xml:space="preserve">) and recombinant human bone morphogenetic protein-2 (rhBMP-2/ Infuse (Medtronic, Memphis, TN, USA)) for fusion rates and clinical outcomes in lateral lumbar interbody fusion. Fusion percentage for </w:t>
      </w:r>
      <w:r w:rsidR="0003102F" w:rsidRPr="00785006">
        <w:rPr>
          <w:highlight w:val="lightGray"/>
        </w:rPr>
        <w:t>CBGS</w:t>
      </w:r>
      <w:r w:rsidRPr="00EF0E19">
        <w:rPr>
          <w:highlight w:val="white"/>
        </w:rPr>
        <w:t xml:space="preserve"> was 80% in 25 patients after 24 months, with no significant difference for rhBMP-2 at all follow-up points. In a study with 44 patients treated with XLIF with a ceramic-based bone grafting material, Rodgers et al [</w:t>
      </w:r>
      <w:r w:rsidR="00986785">
        <w:rPr>
          <w:highlight w:val="white"/>
        </w:rPr>
        <w:t>29]</w:t>
      </w:r>
      <w:r w:rsidRPr="00EF0E19">
        <w:rPr>
          <w:highlight w:val="white"/>
        </w:rPr>
        <w:t xml:space="preserve"> reported 93.2 % of fusion at follow-up period (mean 17.3 months). </w:t>
      </w:r>
    </w:p>
    <w:p w14:paraId="470069DA" w14:textId="334BEA48" w:rsidR="00574366" w:rsidRDefault="00574366" w:rsidP="00574366">
      <w:pPr>
        <w:spacing w:before="240" w:after="240" w:line="360" w:lineRule="auto"/>
        <w:jc w:val="both"/>
        <w:rPr>
          <w:highlight w:val="white"/>
        </w:rPr>
      </w:pPr>
      <w:r w:rsidRPr="00EF0E19">
        <w:rPr>
          <w:highlight w:val="white"/>
        </w:rPr>
        <w:t>Ceramics alone in XLIF procedures have been associated with fusion rates ranging from 76.3% (mean follow up time of 14.2</w:t>
      </w:r>
      <w:r w:rsidRPr="00EF0E19">
        <w:rPr>
          <w:color w:val="212121"/>
          <w:highlight w:val="white"/>
        </w:rPr>
        <w:t>1</w:t>
      </w:r>
      <w:r w:rsidRPr="00EF0E19">
        <w:rPr>
          <w:rFonts w:ascii="Roboto" w:eastAsia="Roboto" w:hAnsi="Roboto" w:cs="Roboto"/>
          <w:color w:val="212121"/>
          <w:highlight w:val="white"/>
        </w:rPr>
        <w:t xml:space="preserve"> </w:t>
      </w:r>
      <w:r w:rsidRPr="00EF0E19">
        <w:rPr>
          <w:highlight w:val="white"/>
        </w:rPr>
        <w:t>± 4.3 months) to 93% mean follow-up 21 ± 14.2 months) [</w:t>
      </w:r>
      <w:r w:rsidR="00986785">
        <w:rPr>
          <w:highlight w:val="white"/>
        </w:rPr>
        <w:t>30</w:t>
      </w:r>
      <w:r w:rsidRPr="00EF0E19">
        <w:rPr>
          <w:highlight w:val="white"/>
        </w:rPr>
        <w:t xml:space="preserve">]. A </w:t>
      </w:r>
      <w:r w:rsidR="00652160">
        <w:rPr>
          <w:highlight w:val="white"/>
        </w:rPr>
        <w:t>study</w:t>
      </w:r>
      <w:r w:rsidRPr="00EF0E19">
        <w:rPr>
          <w:highlight w:val="white"/>
        </w:rPr>
        <w:t xml:space="preserve"> conducted by </w:t>
      </w:r>
      <w:proofErr w:type="spellStart"/>
      <w:r w:rsidRPr="00EF0E19">
        <w:rPr>
          <w:highlight w:val="white"/>
        </w:rPr>
        <w:t>Pimenta</w:t>
      </w:r>
      <w:proofErr w:type="spellEnd"/>
      <w:r w:rsidRPr="00EF0E19">
        <w:rPr>
          <w:highlight w:val="white"/>
        </w:rPr>
        <w:t xml:space="preserve"> et al [3</w:t>
      </w:r>
      <w:r w:rsidR="00986785">
        <w:rPr>
          <w:highlight w:val="white"/>
        </w:rPr>
        <w:t>1</w:t>
      </w:r>
      <w:r w:rsidRPr="00EF0E19">
        <w:rPr>
          <w:highlight w:val="white"/>
        </w:rPr>
        <w:t xml:space="preserve">] compared stand-alone lateral interbody lumbar fusion with either silicate calcium phosphate or rh-BMP2 in 30 patients. </w:t>
      </w:r>
      <w:r>
        <w:rPr>
          <w:highlight w:val="white"/>
        </w:rPr>
        <w:t>After a 36-month follow up period, 100% of XLIF patients achieved solid fusion.</w:t>
      </w:r>
    </w:p>
    <w:p w14:paraId="75E99A26" w14:textId="1C05A590" w:rsidR="00574366" w:rsidRDefault="00574366" w:rsidP="00574366">
      <w:pPr>
        <w:spacing w:line="360" w:lineRule="auto"/>
        <w:jc w:val="both"/>
        <w:rPr>
          <w:highlight w:val="white"/>
        </w:rPr>
      </w:pPr>
      <w:r w:rsidRPr="41CDA4A4">
        <w:rPr>
          <w:highlight w:val="white"/>
        </w:rPr>
        <w:t>Lehr et al[22], in a randomized noninferiority trial of 100 patients</w:t>
      </w:r>
      <w:r w:rsidRPr="41CDA4A4">
        <w:rPr>
          <w:sz w:val="21"/>
          <w:szCs w:val="21"/>
          <w:highlight w:val="white"/>
        </w:rPr>
        <w:t>,</w:t>
      </w:r>
      <w:r w:rsidR="00EF2513">
        <w:rPr>
          <w:color w:val="2D3139"/>
          <w:sz w:val="21"/>
          <w:szCs w:val="21"/>
          <w:highlight w:val="white"/>
        </w:rPr>
        <w:t xml:space="preserve"> </w:t>
      </w:r>
      <w:r w:rsidRPr="41CDA4A4">
        <w:rPr>
          <w:highlight w:val="white"/>
        </w:rPr>
        <w:t xml:space="preserve">demonstrated that </w:t>
      </w:r>
      <w:r w:rsidR="0003102F" w:rsidRPr="00785006">
        <w:rPr>
          <w:highlight w:val="lightGray"/>
        </w:rPr>
        <w:t>CBGS</w:t>
      </w:r>
      <w:r w:rsidRPr="41CDA4A4">
        <w:rPr>
          <w:highlight w:val="white"/>
        </w:rPr>
        <w:t xml:space="preserve"> used individually provided fusion rates similar to autograft</w:t>
      </w:r>
      <w:r w:rsidR="00652160">
        <w:rPr>
          <w:highlight w:val="white"/>
        </w:rPr>
        <w:t xml:space="preserve">. </w:t>
      </w:r>
      <w:r w:rsidRPr="41CDA4A4">
        <w:rPr>
          <w:highlight w:val="white"/>
        </w:rPr>
        <w:t xml:space="preserve">Autograft was applied to the contralateral side of fusion trajectory implanted with </w:t>
      </w:r>
      <w:r w:rsidR="0003102F" w:rsidRPr="00785006">
        <w:rPr>
          <w:highlight w:val="lightGray"/>
        </w:rPr>
        <w:t>CBGS</w:t>
      </w:r>
      <w:r w:rsidRPr="41CDA4A4">
        <w:rPr>
          <w:highlight w:val="white"/>
        </w:rPr>
        <w:t>.</w:t>
      </w:r>
      <w:r w:rsidRPr="41CDA4A4">
        <w:rPr>
          <w:b/>
          <w:bCs/>
          <w:highlight w:val="white"/>
        </w:rPr>
        <w:t xml:space="preserve"> </w:t>
      </w:r>
      <w:r w:rsidRPr="41CDA4A4">
        <w:rPr>
          <w:highlight w:val="white"/>
        </w:rPr>
        <w:t xml:space="preserve">Fusion rate was 52% for autograft group, and 55% for </w:t>
      </w:r>
      <w:r w:rsidR="0003102F" w:rsidRPr="00785006">
        <w:rPr>
          <w:highlight w:val="lightGray"/>
        </w:rPr>
        <w:t>CBGS</w:t>
      </w:r>
      <w:r w:rsidRPr="41CDA4A4">
        <w:rPr>
          <w:highlight w:val="white"/>
        </w:rPr>
        <w:t xml:space="preserve"> patients. In a different cohort who underwent XLIF procedures, Berjano et al[6] studied </w:t>
      </w:r>
      <w:r w:rsidRPr="41CDA4A4">
        <w:rPr>
          <w:highlight w:val="white"/>
        </w:rPr>
        <w:lastRenderedPageBreak/>
        <w:t xml:space="preserve">the differences in fusion rates in 78 levels in 53 patients </w:t>
      </w:r>
      <w:r w:rsidR="00EF2513">
        <w:rPr>
          <w:highlight w:val="white"/>
        </w:rPr>
        <w:t>and t</w:t>
      </w:r>
      <w:r w:rsidRPr="41CDA4A4">
        <w:rPr>
          <w:highlight w:val="white"/>
        </w:rPr>
        <w:t xml:space="preserve">he results revealed similar fusion rates for autograft, calcium triphosphate and </w:t>
      </w:r>
      <w:r w:rsidR="0003102F" w:rsidRPr="00785006">
        <w:rPr>
          <w:highlight w:val="lightGray"/>
        </w:rPr>
        <w:t>CBGS</w:t>
      </w:r>
      <w:r w:rsidRPr="41CDA4A4">
        <w:rPr>
          <w:highlight w:val="white"/>
        </w:rPr>
        <w:t xml:space="preserve"> - 75%, 89%, and 83%, respectively - as determined by </w:t>
      </w:r>
      <w:r>
        <w:rPr>
          <w:highlight w:val="white"/>
        </w:rPr>
        <w:t>CT</w:t>
      </w:r>
      <w:r w:rsidRPr="41CDA4A4">
        <w:rPr>
          <w:highlight w:val="white"/>
        </w:rPr>
        <w:t xml:space="preserve"> at one year postoperatively. The differences in fusion rate by graft material (</w:t>
      </w:r>
      <w:r w:rsidR="0003102F" w:rsidRPr="00785006">
        <w:rPr>
          <w:highlight w:val="lightGray"/>
        </w:rPr>
        <w:t>CBGS</w:t>
      </w:r>
      <w:r w:rsidRPr="41CDA4A4">
        <w:rPr>
          <w:highlight w:val="white"/>
        </w:rPr>
        <w:t xml:space="preserve"> vs. calcium triphosphate) were not statistically significant (p value 0.837). </w:t>
      </w:r>
    </w:p>
    <w:p w14:paraId="1DCB885C" w14:textId="77777777" w:rsidR="00574366" w:rsidRDefault="00574366" w:rsidP="00574366">
      <w:pPr>
        <w:spacing w:line="360" w:lineRule="auto"/>
        <w:jc w:val="both"/>
        <w:rPr>
          <w:highlight w:val="yellow"/>
        </w:rPr>
      </w:pPr>
    </w:p>
    <w:p w14:paraId="243B0246" w14:textId="341DDE10" w:rsidR="00574366" w:rsidRDefault="00574366" w:rsidP="00574366">
      <w:pPr>
        <w:spacing w:line="360" w:lineRule="auto"/>
        <w:jc w:val="both"/>
      </w:pPr>
      <w:r w:rsidRPr="41CDA4A4">
        <w:rPr>
          <w:highlight w:val="white"/>
        </w:rPr>
        <w:t>The fusion status at 24 months on this series c</w:t>
      </w:r>
      <w:r w:rsidRPr="41CDA4A4">
        <w:t xml:space="preserve">orroborates that </w:t>
      </w:r>
      <w:r w:rsidR="0003102F" w:rsidRPr="00785006">
        <w:rPr>
          <w:highlight w:val="lightGray"/>
        </w:rPr>
        <w:t>CBGS</w:t>
      </w:r>
      <w:r w:rsidRPr="41CDA4A4">
        <w:t xml:space="preserve"> used in XLIF promotes a high fusion rate. In our study, 96</w:t>
      </w:r>
      <w:r>
        <w:t>.</w:t>
      </w:r>
      <w:r w:rsidRPr="41CDA4A4">
        <w:t xml:space="preserve">4% of the individuals in the </w:t>
      </w:r>
      <w:r w:rsidR="0003102F" w:rsidRPr="00785006">
        <w:rPr>
          <w:highlight w:val="lightGray"/>
        </w:rPr>
        <w:t>CBGS</w:t>
      </w:r>
      <w:r w:rsidRPr="41CDA4A4">
        <w:t xml:space="preserve"> group were considered fused at last follow up. No statistically significant differences were found between </w:t>
      </w:r>
      <w:r w:rsidR="0003102F" w:rsidRPr="00785006">
        <w:rPr>
          <w:highlight w:val="lightGray"/>
        </w:rPr>
        <w:t>CBGS</w:t>
      </w:r>
      <w:r w:rsidRPr="41CDA4A4">
        <w:t xml:space="preserve"> and autograft groups. This result shows a slightly higher fusion rate than those previously demonstrated in the literature[6,22,28]. </w:t>
      </w:r>
    </w:p>
    <w:p w14:paraId="06D2EA89" w14:textId="77777777" w:rsidR="00574366" w:rsidRDefault="00574366" w:rsidP="00574366">
      <w:pPr>
        <w:spacing w:line="360" w:lineRule="auto"/>
        <w:jc w:val="both"/>
      </w:pPr>
    </w:p>
    <w:p w14:paraId="647C3899" w14:textId="57E8D059" w:rsidR="00574366" w:rsidRDefault="00574366" w:rsidP="00574366">
      <w:pPr>
        <w:spacing w:line="360" w:lineRule="auto"/>
        <w:jc w:val="both"/>
      </w:pPr>
      <w:r w:rsidRPr="41CDA4A4">
        <w:t>The results in our series endorse clinical outcomes previously shown in various reports. Rodgers et al. [</w:t>
      </w:r>
      <w:r w:rsidR="00986785">
        <w:t>29</w:t>
      </w:r>
      <w:r w:rsidRPr="41CDA4A4">
        <w:t xml:space="preserve">] found a reduction of VAS </w:t>
      </w:r>
      <w:r w:rsidR="00EE09DB">
        <w:t xml:space="preserve">for </w:t>
      </w:r>
      <w:r w:rsidRPr="41CDA4A4">
        <w:t xml:space="preserve">BP, after 12 months, from 8.2 ± 1.2 to 4.8 ± 3.1, VAS for </w:t>
      </w:r>
      <w:r w:rsidR="00EE09DB">
        <w:t>WLP</w:t>
      </w:r>
      <w:r w:rsidRPr="41CDA4A4">
        <w:t xml:space="preserve"> from 7.9 ± 2.0 to 3.7 ± 3.1 and in ODI of 50.9 ± 15.2% to 33.1 ±19.6%. </w:t>
      </w:r>
      <w:r w:rsidR="00657DC3">
        <w:t xml:space="preserve">Parker </w:t>
      </w:r>
      <w:r w:rsidRPr="41CDA4A4">
        <w:t xml:space="preserve">[28] recorded a reduction of ODI from 56.9 preoperatively to 33.5 at the last follow-up. Berjano[6] results for ODI, VAS for BP and </w:t>
      </w:r>
      <w:r w:rsidR="00EE09DB">
        <w:t>WLP</w:t>
      </w:r>
      <w:r w:rsidRPr="41CDA4A4">
        <w:t xml:space="preserve"> after fusion in final follow-up were 19.0, 2.3 and 2.2, respectively. Lehr et al [22] reported no significant difference between clinical outcomes of </w:t>
      </w:r>
      <w:r w:rsidR="0003102F" w:rsidRPr="002057BC">
        <w:rPr>
          <w:highlight w:val="lightGray"/>
        </w:rPr>
        <w:t>CBGS</w:t>
      </w:r>
      <w:r w:rsidRPr="41CDA4A4">
        <w:t xml:space="preserve"> or rhBMP-2 patients, with similar improvements in </w:t>
      </w:r>
      <w:r w:rsidR="00EE09DB">
        <w:t>BP</w:t>
      </w:r>
      <w:r w:rsidRPr="41CDA4A4">
        <w:t xml:space="preserve"> (46% and 49%; p = 0.98), </w:t>
      </w:r>
      <w:r w:rsidR="00EE09DB">
        <w:t>WLP</w:t>
      </w:r>
      <w:r w:rsidRPr="41CDA4A4">
        <w:t xml:space="preserve"> (31 and 52%; p = 0.14) and ODI (38 and 41%; p = 0.81). In our series, a mean ODI improvement of 76.7% was observed in </w:t>
      </w:r>
      <w:r w:rsidR="0003102F">
        <w:t xml:space="preserve">the </w:t>
      </w:r>
      <w:r w:rsidR="0003102F" w:rsidRPr="002057BC">
        <w:rPr>
          <w:highlight w:val="lightGray"/>
        </w:rPr>
        <w:t>CBGS</w:t>
      </w:r>
      <w:r w:rsidRPr="41CDA4A4">
        <w:t xml:space="preserve"> group, and of 77</w:t>
      </w:r>
      <w:r w:rsidR="00657DC3">
        <w:t>.</w:t>
      </w:r>
      <w:r w:rsidRPr="41CDA4A4">
        <w:t xml:space="preserve">1% in the autograft group. Mean VAS for BP in the </w:t>
      </w:r>
      <w:r w:rsidR="0003102F" w:rsidRPr="002057BC">
        <w:rPr>
          <w:highlight w:val="lightGray"/>
        </w:rPr>
        <w:t>CBGS</w:t>
      </w:r>
      <w:r w:rsidRPr="41CDA4A4">
        <w:t xml:space="preserve"> group was 7</w:t>
      </w:r>
      <w:r w:rsidR="00657DC3">
        <w:t>.</w:t>
      </w:r>
      <w:r w:rsidRPr="41CDA4A4">
        <w:t>3 preoperatively and 1</w:t>
      </w:r>
      <w:r w:rsidR="00657DC3">
        <w:t>.</w:t>
      </w:r>
      <w:r w:rsidRPr="41CDA4A4">
        <w:t xml:space="preserve">6 at the last follow-up, whereas mean VAS for </w:t>
      </w:r>
      <w:r w:rsidR="00EE09DB">
        <w:t>WLP</w:t>
      </w:r>
      <w:r w:rsidRPr="41CDA4A4">
        <w:t xml:space="preserve"> was 5</w:t>
      </w:r>
      <w:r w:rsidR="00657DC3">
        <w:t>.</w:t>
      </w:r>
      <w:r w:rsidRPr="41CDA4A4">
        <w:t>1 preoperatively and 1</w:t>
      </w:r>
      <w:r w:rsidR="00657DC3">
        <w:t>.</w:t>
      </w:r>
      <w:r w:rsidRPr="41CDA4A4">
        <w:t xml:space="preserve">0 at 24 months. There was no statistical difference between groups for any of the clinical outcomes measured. These results support the possibility of achieving not only fusion rates comparable with "gold standard" iliac bone autograft, but also similar clinical outcomes without the morbidity of bone graft harvesting. </w:t>
      </w:r>
    </w:p>
    <w:p w14:paraId="0C943395" w14:textId="77777777" w:rsidR="00574366" w:rsidRDefault="00574366" w:rsidP="00574366">
      <w:pPr>
        <w:spacing w:line="360" w:lineRule="auto"/>
        <w:jc w:val="both"/>
        <w:rPr>
          <w:highlight w:val="yellow"/>
        </w:rPr>
      </w:pPr>
    </w:p>
    <w:p w14:paraId="6734A492" w14:textId="3365351D" w:rsidR="00282FCE" w:rsidRDefault="00574366" w:rsidP="00574366">
      <w:pPr>
        <w:spacing w:line="360" w:lineRule="auto"/>
        <w:jc w:val="both"/>
      </w:pPr>
      <w:r w:rsidRPr="41CDA4A4">
        <w:t>This series corroborates the efficiency of single position lumbar fusion surgery (SPLS), a novel minimally invasive alternative performed entirely in lateral decubitus position. SPLS decreases operative time (OpTime), blood loss (EBL), length of stay (LOS) and subsequent complications of prolonged anesthesia</w:t>
      </w:r>
      <w:r w:rsidR="006030D3">
        <w:t xml:space="preserve">. </w:t>
      </w:r>
      <w:r w:rsidRPr="41CDA4A4">
        <w:rPr>
          <w:highlight w:val="white"/>
        </w:rPr>
        <w:t>Buckland et al [3] studied 390 patients undergoing lumbar fusion surgery, of which 237 underwent SPLS and 153 were in the lateral-then-prone</w:t>
      </w:r>
      <w:r w:rsidR="00EE09DB">
        <w:rPr>
          <w:highlight w:val="white"/>
        </w:rPr>
        <w:t xml:space="preserve"> </w:t>
      </w:r>
      <w:r w:rsidRPr="41CDA4A4">
        <w:rPr>
          <w:highlight w:val="white"/>
        </w:rPr>
        <w:t xml:space="preserve">group. SPLS significantly </w:t>
      </w:r>
      <w:r w:rsidRPr="41CDA4A4">
        <w:rPr>
          <w:highlight w:val="white"/>
        </w:rPr>
        <w:lastRenderedPageBreak/>
        <w:t>reduced OpTime (103 min vs 306 min, p &lt; .001), EBL (97 vs 313 mL, p &lt; .001), LOS (1.71 vs 4.12 days, p &lt; .001). The results of our series are similar for both groups treated with XLIF in SPLS: mean OpTime was &lt; 90min for both groups; the majority of subjects had EBL &lt; 100 mL; LOS</w:t>
      </w:r>
      <w:r w:rsidRPr="41CDA4A4">
        <w:rPr>
          <w:rFonts w:ascii="Calibri" w:eastAsia="Calibri" w:hAnsi="Calibri" w:cs="Calibri"/>
          <w:highlight w:val="white"/>
        </w:rPr>
        <w:t xml:space="preserve"> </w:t>
      </w:r>
      <w:r w:rsidRPr="41CDA4A4">
        <w:rPr>
          <w:highlight w:val="white"/>
        </w:rPr>
        <w:t xml:space="preserve">was 1,38 ± 0,46 days for the </w:t>
      </w:r>
      <w:r w:rsidR="00896B82" w:rsidRPr="002057BC">
        <w:rPr>
          <w:highlight w:val="lightGray"/>
        </w:rPr>
        <w:t>CBGS</w:t>
      </w:r>
      <w:r w:rsidRPr="41CDA4A4">
        <w:rPr>
          <w:highlight w:val="white"/>
        </w:rPr>
        <w:t xml:space="preserve"> group and 1,56 ± 0,67 for the autograft group.</w:t>
      </w:r>
    </w:p>
    <w:p w14:paraId="4D0C236C" w14:textId="77777777" w:rsidR="00D449D4" w:rsidRDefault="00D449D4" w:rsidP="00574366">
      <w:pPr>
        <w:spacing w:line="360" w:lineRule="auto"/>
        <w:jc w:val="both"/>
      </w:pPr>
    </w:p>
    <w:p w14:paraId="3C0F9668" w14:textId="6B4792B8" w:rsidR="00D449D4" w:rsidRPr="00684044" w:rsidRDefault="00282FCE" w:rsidP="00684044">
      <w:pPr>
        <w:spacing w:line="360" w:lineRule="auto"/>
        <w:jc w:val="both"/>
        <w:rPr>
          <w:b/>
          <w:bCs/>
        </w:rPr>
      </w:pPr>
      <w:r w:rsidRPr="00282FCE">
        <w:rPr>
          <w:b/>
          <w:bCs/>
        </w:rPr>
        <w:t>Conclusion</w:t>
      </w:r>
    </w:p>
    <w:p w14:paraId="48EFBED8" w14:textId="55A6FBF2" w:rsidR="00282FCE" w:rsidRPr="00282FCE" w:rsidRDefault="00282FCE" w:rsidP="00684044">
      <w:pPr>
        <w:spacing w:before="120" w:after="120" w:line="360" w:lineRule="auto"/>
        <w:ind w:right="115"/>
        <w:jc w:val="both"/>
      </w:pPr>
      <w:r w:rsidRPr="008D6C77">
        <w:rPr>
          <w:color w:val="000000"/>
        </w:rPr>
        <w:t xml:space="preserve">The results of this prospective, randomized study support the use of </w:t>
      </w:r>
      <w:r w:rsidR="00721CA6" w:rsidRPr="002057BC">
        <w:rPr>
          <w:color w:val="000000"/>
          <w:highlight w:val="lightGray"/>
        </w:rPr>
        <w:t>CBGS</w:t>
      </w:r>
      <w:r w:rsidR="00721CA6" w:rsidRPr="00721CA6" w:rsidDel="00721CA6">
        <w:rPr>
          <w:color w:val="000000"/>
        </w:rPr>
        <w:t xml:space="preserve"> </w:t>
      </w:r>
      <w:r w:rsidRPr="008D6C77">
        <w:rPr>
          <w:color w:val="000000"/>
        </w:rPr>
        <w:t xml:space="preserve">as a standalone bone graft substitute for autograft in single-level XLIF surgery. The clinical performance and safety outcomes reported here are consistent with published evidence on </w:t>
      </w:r>
      <w:r w:rsidR="00721CA6" w:rsidRPr="002057BC">
        <w:rPr>
          <w:color w:val="000000"/>
          <w:highlight w:val="lightGray"/>
        </w:rPr>
        <w:t>CBGS</w:t>
      </w:r>
      <w:r w:rsidR="00721CA6" w:rsidRPr="00721CA6" w:rsidDel="00721CA6">
        <w:rPr>
          <w:color w:val="000000"/>
        </w:rPr>
        <w:t xml:space="preserve"> </w:t>
      </w:r>
      <w:r w:rsidRPr="008D6C77">
        <w:rPr>
          <w:color w:val="000000"/>
        </w:rPr>
        <w:t xml:space="preserve">Improvements in patient-reported back pain, leg pain and disability outcomes were comparable between the </w:t>
      </w:r>
      <w:r w:rsidR="00721CA6" w:rsidRPr="002057BC">
        <w:rPr>
          <w:color w:val="000000"/>
          <w:highlight w:val="lightGray"/>
        </w:rPr>
        <w:t>CBGS</w:t>
      </w:r>
      <w:r w:rsidR="00721CA6" w:rsidRPr="00721CA6" w:rsidDel="00721CA6">
        <w:rPr>
          <w:color w:val="000000"/>
        </w:rPr>
        <w:t xml:space="preserve"> </w:t>
      </w:r>
      <w:r w:rsidRPr="008D6C77">
        <w:rPr>
          <w:color w:val="000000"/>
        </w:rPr>
        <w:t>and autograft groups.</w:t>
      </w:r>
    </w:p>
    <w:p w14:paraId="3D4057E2" w14:textId="4C5669E4" w:rsidR="00114179" w:rsidRPr="00AC6C4E" w:rsidRDefault="00114179" w:rsidP="00114179">
      <w:pPr>
        <w:rPr>
          <w:b/>
          <w:bCs/>
        </w:rPr>
      </w:pPr>
      <w:r w:rsidRPr="00AC6C4E">
        <w:rPr>
          <w:b/>
          <w:bCs/>
          <w:color w:val="000000"/>
        </w:rPr>
        <w:t>References:</w:t>
      </w:r>
    </w:p>
    <w:p w14:paraId="68783BC9" w14:textId="77777777" w:rsidR="00114179" w:rsidRPr="00114179" w:rsidRDefault="00114179" w:rsidP="00114179">
      <w:r w:rsidRPr="00114179">
        <w:br/>
      </w:r>
    </w:p>
    <w:p w14:paraId="17313C8C" w14:textId="6D65E8AD"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proofErr w:type="spellStart"/>
      <w:r w:rsidRPr="00114179">
        <w:rPr>
          <w:rFonts w:ascii="Times New Roman" w:eastAsia="Times New Roman" w:hAnsi="Times New Roman" w:cs="Times New Roman"/>
          <w:color w:val="212121"/>
          <w:sz w:val="22"/>
          <w:szCs w:val="22"/>
        </w:rPr>
        <w:t>Ozgur</w:t>
      </w:r>
      <w:proofErr w:type="spellEnd"/>
      <w:r w:rsidRPr="00114179">
        <w:rPr>
          <w:rFonts w:ascii="Times New Roman" w:eastAsia="Times New Roman" w:hAnsi="Times New Roman" w:cs="Times New Roman"/>
          <w:color w:val="212121"/>
          <w:sz w:val="22"/>
          <w:szCs w:val="22"/>
        </w:rPr>
        <w:t xml:space="preserve"> BM, Aryan HE, </w:t>
      </w:r>
      <w:proofErr w:type="spellStart"/>
      <w:r w:rsidRPr="00114179">
        <w:rPr>
          <w:rFonts w:ascii="Times New Roman" w:eastAsia="Times New Roman" w:hAnsi="Times New Roman" w:cs="Times New Roman"/>
          <w:color w:val="212121"/>
          <w:sz w:val="22"/>
          <w:szCs w:val="22"/>
        </w:rPr>
        <w:t>Pimenta</w:t>
      </w:r>
      <w:proofErr w:type="spellEnd"/>
      <w:r w:rsidRPr="00114179">
        <w:rPr>
          <w:rFonts w:ascii="Times New Roman" w:eastAsia="Times New Roman" w:hAnsi="Times New Roman" w:cs="Times New Roman"/>
          <w:color w:val="212121"/>
          <w:sz w:val="22"/>
          <w:szCs w:val="22"/>
        </w:rPr>
        <w:t xml:space="preserve"> L, Taylor WR. Extreme Lateral Interbody Fusion (XLIF): a novel surgical technique for anterior lumbar interbody fusion. Spine J. 2006 Jul-Aug;6(4):435-43.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10.1016/j.spinee.2005.08.012. PMID: 16825052.</w:t>
      </w:r>
    </w:p>
    <w:p w14:paraId="799C2204" w14:textId="77777777" w:rsidR="00114179" w:rsidRDefault="00114179" w:rsidP="00114179">
      <w:pPr>
        <w:pStyle w:val="ListParagraph"/>
        <w:shd w:val="clear" w:color="auto" w:fill="FFFFFF"/>
        <w:jc w:val="both"/>
        <w:textAlignment w:val="baseline"/>
        <w:rPr>
          <w:rFonts w:ascii="Times New Roman" w:eastAsia="Times New Roman" w:hAnsi="Times New Roman" w:cs="Times New Roman"/>
          <w:color w:val="212121"/>
          <w:sz w:val="22"/>
          <w:szCs w:val="22"/>
        </w:rPr>
      </w:pPr>
    </w:p>
    <w:p w14:paraId="30EF08C5" w14:textId="19436AE3" w:rsidR="00114179" w:rsidRDefault="00114179" w:rsidP="00BA2686">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lang w:val="pt-BR"/>
        </w:rPr>
        <w:t xml:space="preserve">Pereira EA, Farwana M, Lam KS. </w:t>
      </w:r>
      <w:r w:rsidRPr="00114179">
        <w:rPr>
          <w:rFonts w:ascii="Times New Roman" w:eastAsia="Times New Roman" w:hAnsi="Times New Roman" w:cs="Times New Roman"/>
          <w:color w:val="212121"/>
          <w:sz w:val="22"/>
          <w:szCs w:val="22"/>
        </w:rPr>
        <w:t xml:space="preserve">Extreme lateral interbody fusion relieves symptoms of spinal stenosis and low-grade spondylolisthesis by indirect decompression in complex patients. J Clin </w:t>
      </w:r>
      <w:proofErr w:type="spellStart"/>
      <w:r w:rsidRPr="00114179">
        <w:rPr>
          <w:rFonts w:ascii="Times New Roman" w:eastAsia="Times New Roman" w:hAnsi="Times New Roman" w:cs="Times New Roman"/>
          <w:color w:val="212121"/>
          <w:sz w:val="22"/>
          <w:szCs w:val="22"/>
        </w:rPr>
        <w:t>Neurosci</w:t>
      </w:r>
      <w:proofErr w:type="spellEnd"/>
      <w:r w:rsidRPr="00114179">
        <w:rPr>
          <w:rFonts w:ascii="Times New Roman" w:eastAsia="Times New Roman" w:hAnsi="Times New Roman" w:cs="Times New Roman"/>
          <w:color w:val="212121"/>
          <w:sz w:val="22"/>
          <w:szCs w:val="22"/>
        </w:rPr>
        <w:t xml:space="preserve">. 2017 Jan;35:56-61.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xml:space="preserve">: 10.1016/j.jocn.2016.09.010. </w:t>
      </w:r>
      <w:proofErr w:type="spellStart"/>
      <w:r w:rsidRPr="00114179">
        <w:rPr>
          <w:rFonts w:ascii="Times New Roman" w:eastAsia="Times New Roman" w:hAnsi="Times New Roman" w:cs="Times New Roman"/>
          <w:color w:val="212121"/>
          <w:sz w:val="22"/>
          <w:szCs w:val="22"/>
        </w:rPr>
        <w:t>Epub</w:t>
      </w:r>
      <w:proofErr w:type="spellEnd"/>
      <w:r w:rsidRPr="00114179">
        <w:rPr>
          <w:rFonts w:ascii="Times New Roman" w:eastAsia="Times New Roman" w:hAnsi="Times New Roman" w:cs="Times New Roman"/>
          <w:color w:val="212121"/>
          <w:sz w:val="22"/>
          <w:szCs w:val="22"/>
        </w:rPr>
        <w:t xml:space="preserve"> 2016 Oct 1. PMID: 27707614.</w:t>
      </w:r>
    </w:p>
    <w:p w14:paraId="1DD98953" w14:textId="77777777" w:rsidR="00BA2686" w:rsidRPr="00BA2686" w:rsidRDefault="00BA2686" w:rsidP="00BA2686">
      <w:pPr>
        <w:pStyle w:val="ListParagraph"/>
        <w:rPr>
          <w:rFonts w:ascii="Times New Roman" w:eastAsia="Times New Roman" w:hAnsi="Times New Roman" w:cs="Times New Roman"/>
          <w:color w:val="212121"/>
          <w:sz w:val="22"/>
          <w:szCs w:val="22"/>
        </w:rPr>
      </w:pPr>
    </w:p>
    <w:p w14:paraId="79C7F451" w14:textId="77777777" w:rsidR="00BA2686" w:rsidRPr="00BA2686" w:rsidRDefault="00BA2686" w:rsidP="00BA2686">
      <w:pPr>
        <w:pStyle w:val="ListParagraph"/>
        <w:numPr>
          <w:ilvl w:val="0"/>
          <w:numId w:val="21"/>
        </w:numPr>
        <w:shd w:val="clear" w:color="auto" w:fill="FFFFFF"/>
        <w:jc w:val="both"/>
        <w:rPr>
          <w:rFonts w:ascii="Times New Roman" w:eastAsia="Times New Roman" w:hAnsi="Times New Roman" w:cs="Times New Roman"/>
          <w:color w:val="212121"/>
          <w:sz w:val="22"/>
          <w:szCs w:val="22"/>
        </w:rPr>
      </w:pPr>
      <w:r w:rsidRPr="00BA2686">
        <w:rPr>
          <w:rFonts w:ascii="Times New Roman" w:eastAsia="Times New Roman" w:hAnsi="Times New Roman" w:cs="Times New Roman"/>
          <w:color w:val="212121"/>
          <w:sz w:val="22"/>
          <w:szCs w:val="22"/>
        </w:rPr>
        <w:t xml:space="preserve">Buckland AJ, </w:t>
      </w:r>
      <w:proofErr w:type="spellStart"/>
      <w:r w:rsidRPr="00BA2686">
        <w:rPr>
          <w:rFonts w:ascii="Times New Roman" w:eastAsia="Times New Roman" w:hAnsi="Times New Roman" w:cs="Times New Roman"/>
          <w:color w:val="212121"/>
          <w:sz w:val="22"/>
          <w:szCs w:val="22"/>
        </w:rPr>
        <w:t>Ashayeri</w:t>
      </w:r>
      <w:proofErr w:type="spellEnd"/>
      <w:r w:rsidRPr="00BA2686">
        <w:rPr>
          <w:rFonts w:ascii="Times New Roman" w:eastAsia="Times New Roman" w:hAnsi="Times New Roman" w:cs="Times New Roman"/>
          <w:color w:val="212121"/>
          <w:sz w:val="22"/>
          <w:szCs w:val="22"/>
        </w:rPr>
        <w:t xml:space="preserve"> K, Leon C, Manning J, Eisen L, Medley M, Protopsaltis TS, Thomas JA. Single position circumferential fusion improves operative efficiency, reduces complications and length of stay compared with traditional circumferential fusion. Spine J. 2021 May;21(5):810-820. </w:t>
      </w:r>
      <w:proofErr w:type="spellStart"/>
      <w:r w:rsidRPr="00BA2686">
        <w:rPr>
          <w:rFonts w:ascii="Times New Roman" w:eastAsia="Times New Roman" w:hAnsi="Times New Roman" w:cs="Times New Roman"/>
          <w:color w:val="212121"/>
          <w:sz w:val="22"/>
          <w:szCs w:val="22"/>
        </w:rPr>
        <w:t>doi</w:t>
      </w:r>
      <w:proofErr w:type="spellEnd"/>
      <w:r w:rsidRPr="00BA2686">
        <w:rPr>
          <w:rFonts w:ascii="Times New Roman" w:eastAsia="Times New Roman" w:hAnsi="Times New Roman" w:cs="Times New Roman"/>
          <w:color w:val="212121"/>
          <w:sz w:val="22"/>
          <w:szCs w:val="22"/>
        </w:rPr>
        <w:t xml:space="preserve">: 10.1016/j.spinee.2020.11.002. </w:t>
      </w:r>
      <w:proofErr w:type="spellStart"/>
      <w:r w:rsidRPr="00BA2686">
        <w:rPr>
          <w:rFonts w:ascii="Times New Roman" w:eastAsia="Times New Roman" w:hAnsi="Times New Roman" w:cs="Times New Roman"/>
          <w:color w:val="212121"/>
          <w:sz w:val="22"/>
          <w:szCs w:val="22"/>
        </w:rPr>
        <w:t>Epub</w:t>
      </w:r>
      <w:proofErr w:type="spellEnd"/>
      <w:r w:rsidRPr="00BA2686">
        <w:rPr>
          <w:rFonts w:ascii="Times New Roman" w:eastAsia="Times New Roman" w:hAnsi="Times New Roman" w:cs="Times New Roman"/>
          <w:color w:val="212121"/>
          <w:sz w:val="22"/>
          <w:szCs w:val="22"/>
        </w:rPr>
        <w:t xml:space="preserve"> 2020 Nov 13. PMID: 33197616.</w:t>
      </w:r>
    </w:p>
    <w:p w14:paraId="4A684986" w14:textId="77777777" w:rsidR="00BA2686" w:rsidRPr="00BA2686" w:rsidRDefault="00BA2686" w:rsidP="00BA2686">
      <w:pPr>
        <w:pStyle w:val="ListParagraph"/>
        <w:shd w:val="clear" w:color="auto" w:fill="FFFFFF"/>
        <w:rPr>
          <w:rFonts w:ascii="Segoe UI" w:eastAsia="Times New Roman" w:hAnsi="Segoe UI" w:cs="Segoe UI"/>
          <w:color w:val="212121"/>
        </w:rPr>
      </w:pPr>
    </w:p>
    <w:p w14:paraId="17120A23" w14:textId="77777777"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rPr>
        <w:t xml:space="preserve">Rodgers WB, Gerber EJ, Patterson JR. Fusion after minimally disruptive anterior lumbar interbody fusion: Analysis of extreme lateral interbody fusion by computed tomography. SAS J. 2010 Jun 1;4(2):63-6.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10.1016/j.esas.2010.03.001. PMID: 25802651; PMCID: PMC4365611.</w:t>
      </w:r>
      <w:r w:rsidRPr="00114179">
        <w:rPr>
          <w:rFonts w:ascii="Times New Roman" w:eastAsia="Times New Roman" w:hAnsi="Times New Roman" w:cs="Times New Roman"/>
          <w:color w:val="212121"/>
          <w:sz w:val="22"/>
          <w:szCs w:val="22"/>
        </w:rPr>
        <w:tab/>
      </w:r>
      <w:r w:rsidRPr="00114179">
        <w:rPr>
          <w:rFonts w:ascii="Times New Roman" w:eastAsia="Times New Roman" w:hAnsi="Times New Roman" w:cs="Times New Roman"/>
          <w:color w:val="212121"/>
          <w:sz w:val="22"/>
          <w:szCs w:val="22"/>
        </w:rPr>
        <w:tab/>
      </w:r>
    </w:p>
    <w:p w14:paraId="2A1BAF2B"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10D8B1F0" w14:textId="77777777"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rPr>
        <w:t xml:space="preserve">Malham G, Ellis N, Parker R, </w:t>
      </w:r>
      <w:proofErr w:type="spellStart"/>
      <w:r w:rsidRPr="00114179">
        <w:rPr>
          <w:rFonts w:ascii="Times New Roman" w:eastAsia="Times New Roman" w:hAnsi="Times New Roman" w:cs="Times New Roman"/>
          <w:color w:val="212121"/>
          <w:sz w:val="22"/>
          <w:szCs w:val="22"/>
        </w:rPr>
        <w:t>Seex</w:t>
      </w:r>
      <w:proofErr w:type="spellEnd"/>
      <w:r w:rsidRPr="00114179">
        <w:rPr>
          <w:rFonts w:ascii="Times New Roman" w:eastAsia="Times New Roman" w:hAnsi="Times New Roman" w:cs="Times New Roman"/>
          <w:color w:val="212121"/>
          <w:sz w:val="22"/>
          <w:szCs w:val="22"/>
        </w:rPr>
        <w:t xml:space="preserve"> K (2012) Clinical outcome and fusion rates after the first 30 extreme lateral interbody fu- </w:t>
      </w:r>
      <w:proofErr w:type="spellStart"/>
      <w:r w:rsidRPr="00114179">
        <w:rPr>
          <w:rFonts w:ascii="Times New Roman" w:eastAsia="Times New Roman" w:hAnsi="Times New Roman" w:cs="Times New Roman"/>
          <w:color w:val="212121"/>
          <w:sz w:val="22"/>
          <w:szCs w:val="22"/>
        </w:rPr>
        <w:t>sions</w:t>
      </w:r>
      <w:proofErr w:type="spellEnd"/>
      <w:r w:rsidRPr="00114179">
        <w:rPr>
          <w:rFonts w:ascii="Times New Roman" w:eastAsia="Times New Roman" w:hAnsi="Times New Roman" w:cs="Times New Roman"/>
          <w:color w:val="212121"/>
          <w:sz w:val="22"/>
          <w:szCs w:val="22"/>
        </w:rPr>
        <w:t>. Sci World J 2012:246989. doi:10.1100/2012/246989 </w:t>
      </w:r>
    </w:p>
    <w:p w14:paraId="642F0992"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414C2BB8" w14:textId="77777777"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proofErr w:type="spellStart"/>
      <w:r w:rsidRPr="00114179">
        <w:rPr>
          <w:rFonts w:ascii="Times New Roman" w:eastAsia="Times New Roman" w:hAnsi="Times New Roman" w:cs="Times New Roman"/>
          <w:color w:val="212121"/>
          <w:sz w:val="22"/>
          <w:szCs w:val="22"/>
        </w:rPr>
        <w:t>Berjano</w:t>
      </w:r>
      <w:proofErr w:type="spellEnd"/>
      <w:r w:rsidRPr="00114179">
        <w:rPr>
          <w:rFonts w:ascii="Times New Roman" w:eastAsia="Times New Roman" w:hAnsi="Times New Roman" w:cs="Times New Roman"/>
          <w:color w:val="212121"/>
          <w:sz w:val="22"/>
          <w:szCs w:val="22"/>
        </w:rPr>
        <w:t xml:space="preserve"> P, </w:t>
      </w:r>
      <w:proofErr w:type="spellStart"/>
      <w:r w:rsidRPr="00114179">
        <w:rPr>
          <w:rFonts w:ascii="Times New Roman" w:eastAsia="Times New Roman" w:hAnsi="Times New Roman" w:cs="Times New Roman"/>
          <w:color w:val="212121"/>
          <w:sz w:val="22"/>
          <w:szCs w:val="22"/>
        </w:rPr>
        <w:t>Langella</w:t>
      </w:r>
      <w:proofErr w:type="spellEnd"/>
      <w:r w:rsidRPr="00114179">
        <w:rPr>
          <w:rFonts w:ascii="Times New Roman" w:eastAsia="Times New Roman" w:hAnsi="Times New Roman" w:cs="Times New Roman"/>
          <w:color w:val="212121"/>
          <w:sz w:val="22"/>
          <w:szCs w:val="22"/>
        </w:rPr>
        <w:t xml:space="preserve"> F, </w:t>
      </w:r>
      <w:proofErr w:type="spellStart"/>
      <w:r w:rsidRPr="00114179">
        <w:rPr>
          <w:rFonts w:ascii="Times New Roman" w:eastAsia="Times New Roman" w:hAnsi="Times New Roman" w:cs="Times New Roman"/>
          <w:color w:val="212121"/>
          <w:sz w:val="22"/>
          <w:szCs w:val="22"/>
        </w:rPr>
        <w:t>Damilano</w:t>
      </w:r>
      <w:proofErr w:type="spellEnd"/>
      <w:r w:rsidRPr="00114179">
        <w:rPr>
          <w:rFonts w:ascii="Times New Roman" w:eastAsia="Times New Roman" w:hAnsi="Times New Roman" w:cs="Times New Roman"/>
          <w:color w:val="212121"/>
          <w:sz w:val="22"/>
          <w:szCs w:val="22"/>
        </w:rPr>
        <w:t xml:space="preserve"> M, </w:t>
      </w:r>
      <w:proofErr w:type="spellStart"/>
      <w:r w:rsidRPr="00114179">
        <w:rPr>
          <w:rFonts w:ascii="Times New Roman" w:eastAsia="Times New Roman" w:hAnsi="Times New Roman" w:cs="Times New Roman"/>
          <w:color w:val="212121"/>
          <w:sz w:val="22"/>
          <w:szCs w:val="22"/>
        </w:rPr>
        <w:t>Pejrona</w:t>
      </w:r>
      <w:proofErr w:type="spellEnd"/>
      <w:r w:rsidRPr="00114179">
        <w:rPr>
          <w:rFonts w:ascii="Times New Roman" w:eastAsia="Times New Roman" w:hAnsi="Times New Roman" w:cs="Times New Roman"/>
          <w:color w:val="212121"/>
          <w:sz w:val="22"/>
          <w:szCs w:val="22"/>
        </w:rPr>
        <w:t xml:space="preserve"> M, </w:t>
      </w:r>
      <w:proofErr w:type="spellStart"/>
      <w:r w:rsidRPr="00114179">
        <w:rPr>
          <w:rFonts w:ascii="Times New Roman" w:eastAsia="Times New Roman" w:hAnsi="Times New Roman" w:cs="Times New Roman"/>
          <w:color w:val="212121"/>
          <w:sz w:val="22"/>
          <w:szCs w:val="22"/>
        </w:rPr>
        <w:t>Buric</w:t>
      </w:r>
      <w:proofErr w:type="spellEnd"/>
      <w:r w:rsidRPr="00114179">
        <w:rPr>
          <w:rFonts w:ascii="Times New Roman" w:eastAsia="Times New Roman" w:hAnsi="Times New Roman" w:cs="Times New Roman"/>
          <w:color w:val="212121"/>
          <w:sz w:val="22"/>
          <w:szCs w:val="22"/>
        </w:rPr>
        <w:t xml:space="preserve"> J, Ismael M, </w:t>
      </w:r>
      <w:proofErr w:type="spellStart"/>
      <w:r w:rsidRPr="00114179">
        <w:rPr>
          <w:rFonts w:ascii="Times New Roman" w:eastAsia="Times New Roman" w:hAnsi="Times New Roman" w:cs="Times New Roman"/>
          <w:color w:val="212121"/>
          <w:sz w:val="22"/>
          <w:szCs w:val="22"/>
        </w:rPr>
        <w:t>Villafañe</w:t>
      </w:r>
      <w:proofErr w:type="spellEnd"/>
      <w:r w:rsidRPr="00114179">
        <w:rPr>
          <w:rFonts w:ascii="Times New Roman" w:eastAsia="Times New Roman" w:hAnsi="Times New Roman" w:cs="Times New Roman"/>
          <w:color w:val="212121"/>
          <w:sz w:val="22"/>
          <w:szCs w:val="22"/>
        </w:rPr>
        <w:t xml:space="preserve"> JH, </w:t>
      </w:r>
      <w:proofErr w:type="spellStart"/>
      <w:r w:rsidRPr="00114179">
        <w:rPr>
          <w:rFonts w:ascii="Times New Roman" w:eastAsia="Times New Roman" w:hAnsi="Times New Roman" w:cs="Times New Roman"/>
          <w:color w:val="212121"/>
          <w:sz w:val="22"/>
          <w:szCs w:val="22"/>
        </w:rPr>
        <w:t>Lamartina</w:t>
      </w:r>
      <w:proofErr w:type="spellEnd"/>
      <w:r w:rsidRPr="00114179">
        <w:rPr>
          <w:rFonts w:ascii="Times New Roman" w:eastAsia="Times New Roman" w:hAnsi="Times New Roman" w:cs="Times New Roman"/>
          <w:color w:val="212121"/>
          <w:sz w:val="22"/>
          <w:szCs w:val="22"/>
        </w:rPr>
        <w:t xml:space="preserve"> C. Fusion rate following extreme lateral lumbar interbody fusion. Eur Spine J. 2015 Apr;24 Suppl 3:369-71.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xml:space="preserve">: 10.1007/s00586-015-3929-7. </w:t>
      </w:r>
      <w:proofErr w:type="spellStart"/>
      <w:r w:rsidRPr="00114179">
        <w:rPr>
          <w:rFonts w:ascii="Times New Roman" w:eastAsia="Times New Roman" w:hAnsi="Times New Roman" w:cs="Times New Roman"/>
          <w:color w:val="212121"/>
          <w:sz w:val="22"/>
          <w:szCs w:val="22"/>
        </w:rPr>
        <w:t>Epub</w:t>
      </w:r>
      <w:proofErr w:type="spellEnd"/>
      <w:r w:rsidRPr="00114179">
        <w:rPr>
          <w:rFonts w:ascii="Times New Roman" w:eastAsia="Times New Roman" w:hAnsi="Times New Roman" w:cs="Times New Roman"/>
          <w:color w:val="212121"/>
          <w:sz w:val="22"/>
          <w:szCs w:val="22"/>
        </w:rPr>
        <w:t xml:space="preserve"> 2015 Apr 17. PMID: 25893332.</w:t>
      </w:r>
    </w:p>
    <w:p w14:paraId="223600D2"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24B0406D" w14:textId="6EB402EB" w:rsidR="00725A6E" w:rsidRDefault="00114179" w:rsidP="00725A6E">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proofErr w:type="spellStart"/>
      <w:r w:rsidRPr="00114179">
        <w:rPr>
          <w:rFonts w:ascii="Times New Roman" w:eastAsia="Times New Roman" w:hAnsi="Times New Roman" w:cs="Times New Roman"/>
          <w:color w:val="212121"/>
          <w:sz w:val="22"/>
          <w:szCs w:val="22"/>
        </w:rPr>
        <w:t>Dimar</w:t>
      </w:r>
      <w:proofErr w:type="spellEnd"/>
      <w:r w:rsidRPr="00114179">
        <w:rPr>
          <w:rFonts w:ascii="Times New Roman" w:eastAsia="Times New Roman" w:hAnsi="Times New Roman" w:cs="Times New Roman"/>
          <w:color w:val="212121"/>
          <w:sz w:val="22"/>
          <w:szCs w:val="22"/>
        </w:rPr>
        <w:t xml:space="preserve"> JR 2nd, Glassman SD, Burkus JK, Pryor PW, </w:t>
      </w:r>
      <w:proofErr w:type="spellStart"/>
      <w:r w:rsidRPr="00114179">
        <w:rPr>
          <w:rFonts w:ascii="Times New Roman" w:eastAsia="Times New Roman" w:hAnsi="Times New Roman" w:cs="Times New Roman"/>
          <w:color w:val="212121"/>
          <w:sz w:val="22"/>
          <w:szCs w:val="22"/>
        </w:rPr>
        <w:t>Hardacker</w:t>
      </w:r>
      <w:proofErr w:type="spellEnd"/>
      <w:r w:rsidRPr="00114179">
        <w:rPr>
          <w:rFonts w:ascii="Times New Roman" w:eastAsia="Times New Roman" w:hAnsi="Times New Roman" w:cs="Times New Roman"/>
          <w:color w:val="212121"/>
          <w:sz w:val="22"/>
          <w:szCs w:val="22"/>
        </w:rPr>
        <w:t xml:space="preserve"> JW, Carreon LY. Two-year fusion and clinical outcomes in 224 patients treated with a single-level instrumented posterolateral fusion with iliac crest bone graft. Spine J. 2009 Nov;9(11):880-5.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xml:space="preserve">: 10.1016/j.spinee.2009.03.013. </w:t>
      </w:r>
      <w:proofErr w:type="spellStart"/>
      <w:r w:rsidRPr="00114179">
        <w:rPr>
          <w:rFonts w:ascii="Times New Roman" w:eastAsia="Times New Roman" w:hAnsi="Times New Roman" w:cs="Times New Roman"/>
          <w:color w:val="212121"/>
          <w:sz w:val="22"/>
          <w:szCs w:val="22"/>
        </w:rPr>
        <w:t>Epub</w:t>
      </w:r>
      <w:proofErr w:type="spellEnd"/>
      <w:r w:rsidRPr="00114179">
        <w:rPr>
          <w:rFonts w:ascii="Times New Roman" w:eastAsia="Times New Roman" w:hAnsi="Times New Roman" w:cs="Times New Roman"/>
          <w:color w:val="212121"/>
          <w:sz w:val="22"/>
          <w:szCs w:val="22"/>
        </w:rPr>
        <w:t xml:space="preserve"> 2009 May 17. PMID: 19447682.</w:t>
      </w:r>
    </w:p>
    <w:p w14:paraId="724D09F9" w14:textId="77777777" w:rsidR="00725A6E" w:rsidRPr="00725A6E" w:rsidRDefault="00725A6E" w:rsidP="00725A6E">
      <w:pPr>
        <w:pStyle w:val="ListParagraph"/>
        <w:rPr>
          <w:rFonts w:ascii="Times New Roman" w:eastAsia="Times New Roman" w:hAnsi="Times New Roman" w:cs="Times New Roman"/>
          <w:color w:val="212121"/>
          <w:sz w:val="22"/>
          <w:szCs w:val="22"/>
        </w:rPr>
      </w:pPr>
    </w:p>
    <w:p w14:paraId="0AE0EF67" w14:textId="291D06E1" w:rsidR="00725A6E" w:rsidRPr="00725A6E" w:rsidRDefault="00725A6E" w:rsidP="00725A6E">
      <w:pPr>
        <w:pStyle w:val="ListParagraph"/>
        <w:numPr>
          <w:ilvl w:val="0"/>
          <w:numId w:val="21"/>
        </w:numPr>
        <w:shd w:val="clear" w:color="auto" w:fill="FFFFFF"/>
        <w:jc w:val="both"/>
        <w:textAlignment w:val="baseline"/>
        <w:rPr>
          <w:rFonts w:ascii="Times New Roman" w:eastAsia="Times New Roman" w:hAnsi="Times New Roman" w:cs="Times New Roman"/>
          <w:color w:val="000000" w:themeColor="text1"/>
          <w:sz w:val="22"/>
          <w:szCs w:val="22"/>
        </w:rPr>
      </w:pPr>
      <w:proofErr w:type="spellStart"/>
      <w:r w:rsidRPr="00725A6E">
        <w:rPr>
          <w:rFonts w:ascii="Times New Roman" w:eastAsia="Times New Roman" w:hAnsi="Times New Roman" w:cs="Times New Roman"/>
          <w:color w:val="000000" w:themeColor="text1"/>
          <w:sz w:val="22"/>
          <w:szCs w:val="22"/>
        </w:rPr>
        <w:t>Dimitriou</w:t>
      </w:r>
      <w:proofErr w:type="spellEnd"/>
      <w:r w:rsidRPr="00725A6E">
        <w:rPr>
          <w:rFonts w:ascii="Times New Roman" w:eastAsia="Times New Roman" w:hAnsi="Times New Roman" w:cs="Times New Roman"/>
          <w:color w:val="000000" w:themeColor="text1"/>
          <w:sz w:val="22"/>
          <w:szCs w:val="22"/>
        </w:rPr>
        <w:t xml:space="preserve"> R, </w:t>
      </w:r>
      <w:proofErr w:type="spellStart"/>
      <w:r w:rsidRPr="00725A6E">
        <w:rPr>
          <w:rFonts w:ascii="Times New Roman" w:eastAsia="Times New Roman" w:hAnsi="Times New Roman" w:cs="Times New Roman"/>
          <w:color w:val="000000" w:themeColor="text1"/>
          <w:sz w:val="22"/>
          <w:szCs w:val="22"/>
        </w:rPr>
        <w:t>Mataliotakis</w:t>
      </w:r>
      <w:proofErr w:type="spellEnd"/>
      <w:r w:rsidRPr="00725A6E">
        <w:rPr>
          <w:rFonts w:ascii="Times New Roman" w:eastAsia="Times New Roman" w:hAnsi="Times New Roman" w:cs="Times New Roman"/>
          <w:color w:val="000000" w:themeColor="text1"/>
          <w:sz w:val="22"/>
          <w:szCs w:val="22"/>
        </w:rPr>
        <w:t xml:space="preserve"> GI, </w:t>
      </w:r>
      <w:proofErr w:type="spellStart"/>
      <w:r w:rsidRPr="00725A6E">
        <w:rPr>
          <w:rFonts w:ascii="Times New Roman" w:eastAsia="Times New Roman" w:hAnsi="Times New Roman" w:cs="Times New Roman"/>
          <w:color w:val="000000" w:themeColor="text1"/>
          <w:sz w:val="22"/>
          <w:szCs w:val="22"/>
        </w:rPr>
        <w:t>Angoules</w:t>
      </w:r>
      <w:proofErr w:type="spellEnd"/>
      <w:r w:rsidRPr="00725A6E">
        <w:rPr>
          <w:rFonts w:ascii="Times New Roman" w:eastAsia="Times New Roman" w:hAnsi="Times New Roman" w:cs="Times New Roman"/>
          <w:color w:val="000000" w:themeColor="text1"/>
          <w:sz w:val="22"/>
          <w:szCs w:val="22"/>
        </w:rPr>
        <w:t xml:space="preserve"> AG, </w:t>
      </w:r>
      <w:proofErr w:type="spellStart"/>
      <w:r w:rsidRPr="00725A6E">
        <w:rPr>
          <w:rFonts w:ascii="Times New Roman" w:eastAsia="Times New Roman" w:hAnsi="Times New Roman" w:cs="Times New Roman"/>
          <w:color w:val="000000" w:themeColor="text1"/>
          <w:sz w:val="22"/>
          <w:szCs w:val="22"/>
        </w:rPr>
        <w:t>Kanakaris</w:t>
      </w:r>
      <w:proofErr w:type="spellEnd"/>
      <w:r w:rsidRPr="00725A6E">
        <w:rPr>
          <w:rFonts w:ascii="Times New Roman" w:eastAsia="Times New Roman" w:hAnsi="Times New Roman" w:cs="Times New Roman"/>
          <w:color w:val="000000" w:themeColor="text1"/>
          <w:sz w:val="22"/>
          <w:szCs w:val="22"/>
        </w:rPr>
        <w:t xml:space="preserve"> NK, </w:t>
      </w:r>
      <w:proofErr w:type="spellStart"/>
      <w:r w:rsidRPr="00725A6E">
        <w:rPr>
          <w:rFonts w:ascii="Times New Roman" w:eastAsia="Times New Roman" w:hAnsi="Times New Roman" w:cs="Times New Roman"/>
          <w:color w:val="000000" w:themeColor="text1"/>
          <w:sz w:val="22"/>
          <w:szCs w:val="22"/>
        </w:rPr>
        <w:t>Giannoudis</w:t>
      </w:r>
      <w:proofErr w:type="spellEnd"/>
      <w:r w:rsidRPr="00725A6E">
        <w:rPr>
          <w:rFonts w:ascii="Times New Roman" w:eastAsia="Times New Roman" w:hAnsi="Times New Roman" w:cs="Times New Roman"/>
          <w:color w:val="000000" w:themeColor="text1"/>
          <w:sz w:val="22"/>
          <w:szCs w:val="22"/>
        </w:rPr>
        <w:t xml:space="preserve"> PV. Complications following autologous bone graft harvesting from the iliac crest and using the RIA: a systematic review. Injury. 2011 Sep;42 Suppl 2:S3-15. </w:t>
      </w:r>
      <w:proofErr w:type="spellStart"/>
      <w:r w:rsidRPr="00725A6E">
        <w:rPr>
          <w:rFonts w:ascii="Times New Roman" w:eastAsia="Times New Roman" w:hAnsi="Times New Roman" w:cs="Times New Roman"/>
          <w:color w:val="000000" w:themeColor="text1"/>
          <w:sz w:val="22"/>
          <w:szCs w:val="22"/>
        </w:rPr>
        <w:t>doi</w:t>
      </w:r>
      <w:proofErr w:type="spellEnd"/>
      <w:r w:rsidRPr="00725A6E">
        <w:rPr>
          <w:rFonts w:ascii="Times New Roman" w:eastAsia="Times New Roman" w:hAnsi="Times New Roman" w:cs="Times New Roman"/>
          <w:color w:val="000000" w:themeColor="text1"/>
          <w:sz w:val="22"/>
          <w:szCs w:val="22"/>
        </w:rPr>
        <w:t xml:space="preserve">: 10.1016/j.injury.2011.06.015. </w:t>
      </w:r>
      <w:proofErr w:type="spellStart"/>
      <w:r w:rsidRPr="00725A6E">
        <w:rPr>
          <w:rFonts w:ascii="Times New Roman" w:eastAsia="Times New Roman" w:hAnsi="Times New Roman" w:cs="Times New Roman"/>
          <w:color w:val="000000" w:themeColor="text1"/>
          <w:sz w:val="22"/>
          <w:szCs w:val="22"/>
        </w:rPr>
        <w:t>Epub</w:t>
      </w:r>
      <w:proofErr w:type="spellEnd"/>
      <w:r w:rsidRPr="00725A6E">
        <w:rPr>
          <w:rFonts w:ascii="Times New Roman" w:eastAsia="Times New Roman" w:hAnsi="Times New Roman" w:cs="Times New Roman"/>
          <w:color w:val="000000" w:themeColor="text1"/>
          <w:sz w:val="22"/>
          <w:szCs w:val="22"/>
        </w:rPr>
        <w:t xml:space="preserve"> 2011 Jun 25. PMID: 21704997.</w:t>
      </w:r>
    </w:p>
    <w:p w14:paraId="18A4493A" w14:textId="77777777" w:rsidR="00725A6E" w:rsidRPr="00725A6E" w:rsidRDefault="00725A6E" w:rsidP="00725A6E">
      <w:pPr>
        <w:pStyle w:val="ListParagraph"/>
        <w:rPr>
          <w:rFonts w:ascii="Segoe UI" w:hAnsi="Segoe UI" w:cs="Segoe UI"/>
          <w:color w:val="212121"/>
          <w:shd w:val="clear" w:color="auto" w:fill="FFFFFF"/>
        </w:rPr>
      </w:pPr>
    </w:p>
    <w:p w14:paraId="7973DCD1" w14:textId="43F7D64A" w:rsidR="00725A6E" w:rsidRPr="00725A6E" w:rsidRDefault="00725A6E" w:rsidP="00725A6E">
      <w:pPr>
        <w:pStyle w:val="ListParagraph"/>
        <w:numPr>
          <w:ilvl w:val="0"/>
          <w:numId w:val="21"/>
        </w:numPr>
        <w:shd w:val="clear" w:color="auto" w:fill="FFFFFF"/>
        <w:jc w:val="both"/>
        <w:textAlignment w:val="baseline"/>
        <w:rPr>
          <w:rFonts w:ascii="Times New Roman" w:eastAsia="Times New Roman" w:hAnsi="Times New Roman" w:cs="Times New Roman"/>
          <w:color w:val="000000" w:themeColor="text1"/>
          <w:sz w:val="22"/>
          <w:szCs w:val="22"/>
        </w:rPr>
      </w:pPr>
      <w:r w:rsidRPr="00725A6E">
        <w:rPr>
          <w:rFonts w:ascii="Times New Roman" w:hAnsi="Times New Roman" w:cs="Times New Roman"/>
          <w:color w:val="000000" w:themeColor="text1"/>
          <w:sz w:val="22"/>
          <w:szCs w:val="22"/>
          <w:shd w:val="clear" w:color="auto" w:fill="FFFFFF"/>
          <w:lang w:val="pt-BR"/>
        </w:rPr>
        <w:t xml:space="preserve">Yuan H, Fernandes H, Habibovic P, de Boer J, Barradas AM, de Ruiter A, Walsh WR, van Blitterswijk CA, de Bruijn JD. </w:t>
      </w:r>
      <w:r w:rsidRPr="00725A6E">
        <w:rPr>
          <w:rFonts w:ascii="Times New Roman" w:hAnsi="Times New Roman" w:cs="Times New Roman"/>
          <w:color w:val="000000" w:themeColor="text1"/>
          <w:sz w:val="22"/>
          <w:szCs w:val="22"/>
          <w:shd w:val="clear" w:color="auto" w:fill="FFFFFF"/>
        </w:rPr>
        <w:t xml:space="preserve">Osteoinductive ceramics as a synthetic alternative to autologous bone grafting. Proc Natl </w:t>
      </w:r>
      <w:proofErr w:type="spellStart"/>
      <w:r w:rsidRPr="00725A6E">
        <w:rPr>
          <w:rFonts w:ascii="Times New Roman" w:hAnsi="Times New Roman" w:cs="Times New Roman"/>
          <w:color w:val="000000" w:themeColor="text1"/>
          <w:sz w:val="22"/>
          <w:szCs w:val="22"/>
          <w:shd w:val="clear" w:color="auto" w:fill="FFFFFF"/>
        </w:rPr>
        <w:t>Acad</w:t>
      </w:r>
      <w:proofErr w:type="spellEnd"/>
      <w:r w:rsidRPr="00725A6E">
        <w:rPr>
          <w:rFonts w:ascii="Times New Roman" w:hAnsi="Times New Roman" w:cs="Times New Roman"/>
          <w:color w:val="000000" w:themeColor="text1"/>
          <w:sz w:val="22"/>
          <w:szCs w:val="22"/>
          <w:shd w:val="clear" w:color="auto" w:fill="FFFFFF"/>
        </w:rPr>
        <w:t xml:space="preserve"> Sci U S A. 2010 Aug 3;107(31):13614-9. </w:t>
      </w:r>
      <w:proofErr w:type="spellStart"/>
      <w:r w:rsidRPr="00725A6E">
        <w:rPr>
          <w:rFonts w:ascii="Times New Roman" w:hAnsi="Times New Roman" w:cs="Times New Roman"/>
          <w:color w:val="000000" w:themeColor="text1"/>
          <w:sz w:val="22"/>
          <w:szCs w:val="22"/>
          <w:shd w:val="clear" w:color="auto" w:fill="FFFFFF"/>
        </w:rPr>
        <w:t>doi</w:t>
      </w:r>
      <w:proofErr w:type="spellEnd"/>
      <w:r w:rsidRPr="00725A6E">
        <w:rPr>
          <w:rFonts w:ascii="Times New Roman" w:hAnsi="Times New Roman" w:cs="Times New Roman"/>
          <w:color w:val="000000" w:themeColor="text1"/>
          <w:sz w:val="22"/>
          <w:szCs w:val="22"/>
          <w:shd w:val="clear" w:color="auto" w:fill="FFFFFF"/>
        </w:rPr>
        <w:t xml:space="preserve">: 10.1073/pnas.1003600107. </w:t>
      </w:r>
      <w:proofErr w:type="spellStart"/>
      <w:r w:rsidRPr="00725A6E">
        <w:rPr>
          <w:rFonts w:ascii="Times New Roman" w:hAnsi="Times New Roman" w:cs="Times New Roman"/>
          <w:color w:val="000000" w:themeColor="text1"/>
          <w:sz w:val="22"/>
          <w:szCs w:val="22"/>
          <w:shd w:val="clear" w:color="auto" w:fill="FFFFFF"/>
        </w:rPr>
        <w:t>Epub</w:t>
      </w:r>
      <w:proofErr w:type="spellEnd"/>
      <w:r w:rsidRPr="00725A6E">
        <w:rPr>
          <w:rFonts w:ascii="Times New Roman" w:hAnsi="Times New Roman" w:cs="Times New Roman"/>
          <w:color w:val="000000" w:themeColor="text1"/>
          <w:sz w:val="22"/>
          <w:szCs w:val="22"/>
          <w:shd w:val="clear" w:color="auto" w:fill="FFFFFF"/>
        </w:rPr>
        <w:t xml:space="preserve"> 2010 Jul 19. PMID: 20643969; PMCID: PMC2922269.</w:t>
      </w:r>
    </w:p>
    <w:p w14:paraId="03A20344" w14:textId="77777777" w:rsidR="00725A6E" w:rsidRPr="00725A6E" w:rsidRDefault="00725A6E" w:rsidP="00725A6E">
      <w:pPr>
        <w:pStyle w:val="ListParagraph"/>
        <w:rPr>
          <w:rFonts w:ascii="Times New Roman" w:eastAsia="Times New Roman" w:hAnsi="Times New Roman" w:cs="Times New Roman"/>
          <w:color w:val="000000" w:themeColor="text1"/>
          <w:sz w:val="22"/>
          <w:szCs w:val="22"/>
        </w:rPr>
      </w:pPr>
    </w:p>
    <w:p w14:paraId="15E4BFE2" w14:textId="18A12D2D" w:rsidR="00725A6E" w:rsidRPr="00725A6E" w:rsidRDefault="00725A6E" w:rsidP="00725A6E">
      <w:pPr>
        <w:pStyle w:val="ListParagraph"/>
        <w:numPr>
          <w:ilvl w:val="0"/>
          <w:numId w:val="21"/>
        </w:numPr>
        <w:jc w:val="both"/>
        <w:rPr>
          <w:rFonts w:ascii="Times New Roman" w:hAnsi="Times New Roman" w:cs="Times New Roman"/>
          <w:color w:val="000000" w:themeColor="text1"/>
          <w:sz w:val="22"/>
          <w:szCs w:val="22"/>
        </w:rPr>
      </w:pPr>
      <w:proofErr w:type="spellStart"/>
      <w:r w:rsidRPr="00725A6E">
        <w:rPr>
          <w:rFonts w:ascii="Times New Roman" w:hAnsi="Times New Roman" w:cs="Times New Roman"/>
          <w:color w:val="000000" w:themeColor="text1"/>
          <w:sz w:val="22"/>
          <w:szCs w:val="22"/>
          <w:shd w:val="clear" w:color="auto" w:fill="FFFFFF"/>
        </w:rPr>
        <w:t>Plantz</w:t>
      </w:r>
      <w:proofErr w:type="spellEnd"/>
      <w:r w:rsidRPr="00725A6E">
        <w:rPr>
          <w:rFonts w:ascii="Times New Roman" w:hAnsi="Times New Roman" w:cs="Times New Roman"/>
          <w:color w:val="000000" w:themeColor="text1"/>
          <w:sz w:val="22"/>
          <w:szCs w:val="22"/>
          <w:shd w:val="clear" w:color="auto" w:fill="FFFFFF"/>
        </w:rPr>
        <w:t xml:space="preserve"> MA, Gerlach EB, Hsu WK. Synthetic Bone Graft Materials in Spine Fusion: Current Evidence and Future Trends. Int J Spine Surg. 2021 Apr 30;15(Suppl 1):104–12. </w:t>
      </w:r>
      <w:proofErr w:type="spellStart"/>
      <w:r w:rsidRPr="00725A6E">
        <w:rPr>
          <w:rFonts w:ascii="Times New Roman" w:hAnsi="Times New Roman" w:cs="Times New Roman"/>
          <w:color w:val="000000" w:themeColor="text1"/>
          <w:sz w:val="22"/>
          <w:szCs w:val="22"/>
          <w:shd w:val="clear" w:color="auto" w:fill="FFFFFF"/>
        </w:rPr>
        <w:t>doi</w:t>
      </w:r>
      <w:proofErr w:type="spellEnd"/>
      <w:r w:rsidRPr="00725A6E">
        <w:rPr>
          <w:rFonts w:ascii="Times New Roman" w:hAnsi="Times New Roman" w:cs="Times New Roman"/>
          <w:color w:val="000000" w:themeColor="text1"/>
          <w:sz w:val="22"/>
          <w:szCs w:val="22"/>
          <w:shd w:val="clear" w:color="auto" w:fill="FFFFFF"/>
        </w:rPr>
        <w:t>: 10.14444/8058. PMCID: PMC8092933.</w:t>
      </w:r>
    </w:p>
    <w:p w14:paraId="7057868D" w14:textId="77777777" w:rsidR="00114179" w:rsidRPr="00725A6E" w:rsidRDefault="00114179" w:rsidP="00114179">
      <w:pPr>
        <w:pStyle w:val="ListParagraph"/>
        <w:rPr>
          <w:rFonts w:ascii="Times New Roman" w:eastAsia="Times New Roman" w:hAnsi="Times New Roman" w:cs="Times New Roman"/>
          <w:color w:val="000000" w:themeColor="text1"/>
          <w:sz w:val="22"/>
          <w:szCs w:val="22"/>
        </w:rPr>
      </w:pPr>
    </w:p>
    <w:p w14:paraId="30A00183"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3CC53C3F" w14:textId="77777777"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rPr>
        <w:t xml:space="preserve">Vaccaro AR, Anderson DG, Patel T, </w:t>
      </w:r>
      <w:proofErr w:type="spellStart"/>
      <w:r w:rsidRPr="00114179">
        <w:rPr>
          <w:rFonts w:ascii="Times New Roman" w:eastAsia="Times New Roman" w:hAnsi="Times New Roman" w:cs="Times New Roman"/>
          <w:color w:val="212121"/>
          <w:sz w:val="22"/>
          <w:szCs w:val="22"/>
        </w:rPr>
        <w:t>Fischgrund</w:t>
      </w:r>
      <w:proofErr w:type="spellEnd"/>
      <w:r w:rsidRPr="00114179">
        <w:rPr>
          <w:rFonts w:ascii="Times New Roman" w:eastAsia="Times New Roman" w:hAnsi="Times New Roman" w:cs="Times New Roman"/>
          <w:color w:val="212121"/>
          <w:sz w:val="22"/>
          <w:szCs w:val="22"/>
        </w:rPr>
        <w:t xml:space="preserve"> J, </w:t>
      </w:r>
      <w:proofErr w:type="spellStart"/>
      <w:r w:rsidRPr="00114179">
        <w:rPr>
          <w:rFonts w:ascii="Times New Roman" w:eastAsia="Times New Roman" w:hAnsi="Times New Roman" w:cs="Times New Roman"/>
          <w:color w:val="212121"/>
          <w:sz w:val="22"/>
          <w:szCs w:val="22"/>
        </w:rPr>
        <w:t>Truumees</w:t>
      </w:r>
      <w:proofErr w:type="spellEnd"/>
      <w:r w:rsidRPr="00114179">
        <w:rPr>
          <w:rFonts w:ascii="Times New Roman" w:eastAsia="Times New Roman" w:hAnsi="Times New Roman" w:cs="Times New Roman"/>
          <w:color w:val="212121"/>
          <w:sz w:val="22"/>
          <w:szCs w:val="22"/>
        </w:rPr>
        <w:t xml:space="preserve"> E, </w:t>
      </w:r>
      <w:proofErr w:type="spellStart"/>
      <w:r w:rsidRPr="00114179">
        <w:rPr>
          <w:rFonts w:ascii="Times New Roman" w:eastAsia="Times New Roman" w:hAnsi="Times New Roman" w:cs="Times New Roman"/>
          <w:color w:val="212121"/>
          <w:sz w:val="22"/>
          <w:szCs w:val="22"/>
        </w:rPr>
        <w:t>Herkowitz</w:t>
      </w:r>
      <w:proofErr w:type="spellEnd"/>
      <w:r w:rsidRPr="00114179">
        <w:rPr>
          <w:rFonts w:ascii="Times New Roman" w:eastAsia="Times New Roman" w:hAnsi="Times New Roman" w:cs="Times New Roman"/>
          <w:color w:val="212121"/>
          <w:sz w:val="22"/>
          <w:szCs w:val="22"/>
        </w:rPr>
        <w:t xml:space="preserve"> HN, Phillips F, </w:t>
      </w:r>
      <w:proofErr w:type="spellStart"/>
      <w:r w:rsidRPr="00114179">
        <w:rPr>
          <w:rFonts w:ascii="Times New Roman" w:eastAsia="Times New Roman" w:hAnsi="Times New Roman" w:cs="Times New Roman"/>
          <w:color w:val="212121"/>
          <w:sz w:val="22"/>
          <w:szCs w:val="22"/>
        </w:rPr>
        <w:t>Hilibrand</w:t>
      </w:r>
      <w:proofErr w:type="spellEnd"/>
      <w:r w:rsidRPr="00114179">
        <w:rPr>
          <w:rFonts w:ascii="Times New Roman" w:eastAsia="Times New Roman" w:hAnsi="Times New Roman" w:cs="Times New Roman"/>
          <w:color w:val="212121"/>
          <w:sz w:val="22"/>
          <w:szCs w:val="22"/>
        </w:rPr>
        <w:t xml:space="preserve"> A, Albert TJ, Wetzel T, McCulloch JA. Comparison of OP-1 Putty (rhBMP-7) to iliac crest autograft for posterolateral lumbar arthrodesis: a minimum 2-year follow-up pilot study. Spine (Phila Pa 1976). 2005 Dec 15;30(24):2709-16.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10.1097/01.brs.0000190812.08447.ba. PMID: 16371892.</w:t>
      </w:r>
    </w:p>
    <w:p w14:paraId="75A5203D"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38491078" w14:textId="77777777"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rPr>
        <w:t xml:space="preserve">Vaccaro AR, Whang PG, Patel T, Phillips FM, Anderson DG, Albert TJ, </w:t>
      </w:r>
      <w:proofErr w:type="spellStart"/>
      <w:r w:rsidRPr="00114179">
        <w:rPr>
          <w:rFonts w:ascii="Times New Roman" w:eastAsia="Times New Roman" w:hAnsi="Times New Roman" w:cs="Times New Roman"/>
          <w:color w:val="212121"/>
          <w:sz w:val="22"/>
          <w:szCs w:val="22"/>
        </w:rPr>
        <w:t>Hilibrand</w:t>
      </w:r>
      <w:proofErr w:type="spellEnd"/>
      <w:r w:rsidRPr="00114179">
        <w:rPr>
          <w:rFonts w:ascii="Times New Roman" w:eastAsia="Times New Roman" w:hAnsi="Times New Roman" w:cs="Times New Roman"/>
          <w:color w:val="212121"/>
          <w:sz w:val="22"/>
          <w:szCs w:val="22"/>
        </w:rPr>
        <w:t xml:space="preserve"> AS, Brower RS, Kurd MF, </w:t>
      </w:r>
      <w:proofErr w:type="spellStart"/>
      <w:r w:rsidRPr="00114179">
        <w:rPr>
          <w:rFonts w:ascii="Times New Roman" w:eastAsia="Times New Roman" w:hAnsi="Times New Roman" w:cs="Times New Roman"/>
          <w:color w:val="212121"/>
          <w:sz w:val="22"/>
          <w:szCs w:val="22"/>
        </w:rPr>
        <w:t>Appannagari</w:t>
      </w:r>
      <w:proofErr w:type="spellEnd"/>
      <w:r w:rsidRPr="00114179">
        <w:rPr>
          <w:rFonts w:ascii="Times New Roman" w:eastAsia="Times New Roman" w:hAnsi="Times New Roman" w:cs="Times New Roman"/>
          <w:color w:val="212121"/>
          <w:sz w:val="22"/>
          <w:szCs w:val="22"/>
        </w:rPr>
        <w:t xml:space="preserve"> A, Patel M, </w:t>
      </w:r>
      <w:proofErr w:type="spellStart"/>
      <w:r w:rsidRPr="00114179">
        <w:rPr>
          <w:rFonts w:ascii="Times New Roman" w:eastAsia="Times New Roman" w:hAnsi="Times New Roman" w:cs="Times New Roman"/>
          <w:color w:val="212121"/>
          <w:sz w:val="22"/>
          <w:szCs w:val="22"/>
        </w:rPr>
        <w:t>Fischgrund</w:t>
      </w:r>
      <w:proofErr w:type="spellEnd"/>
      <w:r w:rsidRPr="00114179">
        <w:rPr>
          <w:rFonts w:ascii="Times New Roman" w:eastAsia="Times New Roman" w:hAnsi="Times New Roman" w:cs="Times New Roman"/>
          <w:color w:val="212121"/>
          <w:sz w:val="22"/>
          <w:szCs w:val="22"/>
        </w:rPr>
        <w:t xml:space="preserve"> JS. The safety and efficacy of OP-1 (rhBMP-7) as a replacement for iliac crest autograft for posterolateral lumbar arthrodesis: minimum 4-year follow-up of a pilot study. Spine J. 2008 May-Jun;8(3):457-65.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xml:space="preserve">: 10.1016/j.spinee.2007.03.012. </w:t>
      </w:r>
      <w:proofErr w:type="spellStart"/>
      <w:r w:rsidRPr="00114179">
        <w:rPr>
          <w:rFonts w:ascii="Times New Roman" w:eastAsia="Times New Roman" w:hAnsi="Times New Roman" w:cs="Times New Roman"/>
          <w:color w:val="212121"/>
          <w:sz w:val="22"/>
          <w:szCs w:val="22"/>
        </w:rPr>
        <w:t>Epub</w:t>
      </w:r>
      <w:proofErr w:type="spellEnd"/>
      <w:r w:rsidRPr="00114179">
        <w:rPr>
          <w:rFonts w:ascii="Times New Roman" w:eastAsia="Times New Roman" w:hAnsi="Times New Roman" w:cs="Times New Roman"/>
          <w:color w:val="212121"/>
          <w:sz w:val="22"/>
          <w:szCs w:val="22"/>
        </w:rPr>
        <w:t xml:space="preserve"> 2007 May 25. PMID: 17588821.</w:t>
      </w:r>
    </w:p>
    <w:p w14:paraId="6609AC2D" w14:textId="77777777" w:rsidR="00114179" w:rsidRPr="00924621" w:rsidRDefault="00114179" w:rsidP="00114179">
      <w:pPr>
        <w:pStyle w:val="ListParagraph"/>
        <w:rPr>
          <w:rFonts w:ascii="Times New Roman" w:eastAsia="Times New Roman" w:hAnsi="Times New Roman" w:cs="Times New Roman"/>
          <w:color w:val="303030"/>
          <w:sz w:val="22"/>
          <w:szCs w:val="22"/>
          <w:shd w:val="clear" w:color="auto" w:fill="FFFFFF"/>
        </w:rPr>
      </w:pPr>
    </w:p>
    <w:p w14:paraId="23409A44" w14:textId="77777777" w:rsidR="00114179" w:rsidRP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303030"/>
          <w:sz w:val="22"/>
          <w:szCs w:val="22"/>
          <w:shd w:val="clear" w:color="auto" w:fill="FFFFFF"/>
          <w:lang w:val="pt-BR"/>
        </w:rPr>
        <w:t xml:space="preserve">van Dijk LA, Barbieri D, Barrère-de Groot F, Yuan H, Oliver R, Christou C, Walsh WR, de Bruijn JD. </w:t>
      </w:r>
      <w:r w:rsidRPr="00114179">
        <w:rPr>
          <w:rFonts w:ascii="Times New Roman" w:eastAsia="Times New Roman" w:hAnsi="Times New Roman" w:cs="Times New Roman"/>
          <w:color w:val="303030"/>
          <w:sz w:val="22"/>
          <w:szCs w:val="22"/>
          <w:shd w:val="clear" w:color="auto" w:fill="FFFFFF"/>
        </w:rPr>
        <w:t xml:space="preserve">Efficacy of a synthetic calcium phosphate with submicron surface topography as autograft extender in </w:t>
      </w:r>
      <w:proofErr w:type="spellStart"/>
      <w:r w:rsidRPr="00114179">
        <w:rPr>
          <w:rFonts w:ascii="Times New Roman" w:eastAsia="Times New Roman" w:hAnsi="Times New Roman" w:cs="Times New Roman"/>
          <w:color w:val="303030"/>
          <w:sz w:val="22"/>
          <w:szCs w:val="22"/>
          <w:shd w:val="clear" w:color="auto" w:fill="FFFFFF"/>
        </w:rPr>
        <w:t>lapine</w:t>
      </w:r>
      <w:proofErr w:type="spellEnd"/>
      <w:r w:rsidRPr="00114179">
        <w:rPr>
          <w:rFonts w:ascii="Times New Roman" w:eastAsia="Times New Roman" w:hAnsi="Times New Roman" w:cs="Times New Roman"/>
          <w:color w:val="303030"/>
          <w:sz w:val="22"/>
          <w:szCs w:val="22"/>
          <w:shd w:val="clear" w:color="auto" w:fill="FFFFFF"/>
        </w:rPr>
        <w:t xml:space="preserve"> posterolateral spinal fusion. J Biomed Mater Res B Appl </w:t>
      </w:r>
      <w:proofErr w:type="spellStart"/>
      <w:r w:rsidRPr="00114179">
        <w:rPr>
          <w:rFonts w:ascii="Times New Roman" w:eastAsia="Times New Roman" w:hAnsi="Times New Roman" w:cs="Times New Roman"/>
          <w:color w:val="303030"/>
          <w:sz w:val="22"/>
          <w:szCs w:val="22"/>
          <w:shd w:val="clear" w:color="auto" w:fill="FFFFFF"/>
        </w:rPr>
        <w:t>Biomater</w:t>
      </w:r>
      <w:proofErr w:type="spellEnd"/>
      <w:r w:rsidRPr="00114179">
        <w:rPr>
          <w:rFonts w:ascii="Times New Roman" w:eastAsia="Times New Roman" w:hAnsi="Times New Roman" w:cs="Times New Roman"/>
          <w:color w:val="303030"/>
          <w:sz w:val="22"/>
          <w:szCs w:val="22"/>
          <w:shd w:val="clear" w:color="auto" w:fill="FFFFFF"/>
        </w:rPr>
        <w:t xml:space="preserve">. 2019 Aug;107(6):2080-2090. </w:t>
      </w:r>
      <w:proofErr w:type="spellStart"/>
      <w:r w:rsidRPr="00114179">
        <w:rPr>
          <w:rFonts w:ascii="Times New Roman" w:eastAsia="Times New Roman" w:hAnsi="Times New Roman" w:cs="Times New Roman"/>
          <w:color w:val="303030"/>
          <w:sz w:val="22"/>
          <w:szCs w:val="22"/>
          <w:shd w:val="clear" w:color="auto" w:fill="FFFFFF"/>
        </w:rPr>
        <w:t>doi</w:t>
      </w:r>
      <w:proofErr w:type="spellEnd"/>
      <w:r w:rsidRPr="00114179">
        <w:rPr>
          <w:rFonts w:ascii="Times New Roman" w:eastAsia="Times New Roman" w:hAnsi="Times New Roman" w:cs="Times New Roman"/>
          <w:color w:val="303030"/>
          <w:sz w:val="22"/>
          <w:szCs w:val="22"/>
          <w:shd w:val="clear" w:color="auto" w:fill="FFFFFF"/>
        </w:rPr>
        <w:t xml:space="preserve">: 10.1002/jbm.b.34301. </w:t>
      </w:r>
      <w:proofErr w:type="spellStart"/>
      <w:r w:rsidRPr="00114179">
        <w:rPr>
          <w:rFonts w:ascii="Times New Roman" w:eastAsia="Times New Roman" w:hAnsi="Times New Roman" w:cs="Times New Roman"/>
          <w:color w:val="303030"/>
          <w:sz w:val="22"/>
          <w:szCs w:val="22"/>
          <w:shd w:val="clear" w:color="auto" w:fill="FFFFFF"/>
        </w:rPr>
        <w:t>Epub</w:t>
      </w:r>
      <w:proofErr w:type="spellEnd"/>
      <w:r w:rsidRPr="00114179">
        <w:rPr>
          <w:rFonts w:ascii="Times New Roman" w:eastAsia="Times New Roman" w:hAnsi="Times New Roman" w:cs="Times New Roman"/>
          <w:color w:val="303030"/>
          <w:sz w:val="22"/>
          <w:szCs w:val="22"/>
          <w:shd w:val="clear" w:color="auto" w:fill="FFFFFF"/>
        </w:rPr>
        <w:t xml:space="preserve"> 2019 Jan 7. PMID: 30614621; PMCID: PMC6690075.</w:t>
      </w:r>
    </w:p>
    <w:p w14:paraId="006AFAAC"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43884B18" w14:textId="77777777"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rPr>
        <w:t xml:space="preserve">Hoffmann MF, Jones CB, </w:t>
      </w:r>
      <w:proofErr w:type="spellStart"/>
      <w:r w:rsidRPr="00114179">
        <w:rPr>
          <w:rFonts w:ascii="Times New Roman" w:eastAsia="Times New Roman" w:hAnsi="Times New Roman" w:cs="Times New Roman"/>
          <w:color w:val="212121"/>
          <w:sz w:val="22"/>
          <w:szCs w:val="22"/>
        </w:rPr>
        <w:t>Sietsema</w:t>
      </w:r>
      <w:proofErr w:type="spellEnd"/>
      <w:r w:rsidRPr="00114179">
        <w:rPr>
          <w:rFonts w:ascii="Times New Roman" w:eastAsia="Times New Roman" w:hAnsi="Times New Roman" w:cs="Times New Roman"/>
          <w:color w:val="212121"/>
          <w:sz w:val="22"/>
          <w:szCs w:val="22"/>
        </w:rPr>
        <w:t xml:space="preserve"> DL. Complications of rhBMP-2 utilization for posterolateral lumbar fusions requiring reoperation: a single practice, retrospective case series report. Spine J. 2013 Oct;13(10):1244-52.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xml:space="preserve">: 10.1016/j.spinee.2013.06.022. </w:t>
      </w:r>
      <w:proofErr w:type="spellStart"/>
      <w:r w:rsidRPr="00114179">
        <w:rPr>
          <w:rFonts w:ascii="Times New Roman" w:eastAsia="Times New Roman" w:hAnsi="Times New Roman" w:cs="Times New Roman"/>
          <w:color w:val="212121"/>
          <w:sz w:val="22"/>
          <w:szCs w:val="22"/>
        </w:rPr>
        <w:t>Epub</w:t>
      </w:r>
      <w:proofErr w:type="spellEnd"/>
      <w:r w:rsidRPr="00114179">
        <w:rPr>
          <w:rFonts w:ascii="Times New Roman" w:eastAsia="Times New Roman" w:hAnsi="Times New Roman" w:cs="Times New Roman"/>
          <w:color w:val="212121"/>
          <w:sz w:val="22"/>
          <w:szCs w:val="22"/>
        </w:rPr>
        <w:t xml:space="preserve"> 2013 Aug 22. PMID: 23973099.</w:t>
      </w:r>
    </w:p>
    <w:p w14:paraId="5EB5A425"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48B99555" w14:textId="77777777" w:rsidR="00114179" w:rsidRP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proofErr w:type="spellStart"/>
      <w:r w:rsidRPr="00114179">
        <w:rPr>
          <w:rFonts w:ascii="Times New Roman" w:eastAsia="Times New Roman" w:hAnsi="Times New Roman" w:cs="Times New Roman"/>
          <w:color w:val="212121"/>
          <w:sz w:val="22"/>
          <w:szCs w:val="22"/>
        </w:rPr>
        <w:t>Veil</w:t>
      </w:r>
      <w:r w:rsidRPr="00114179">
        <w:rPr>
          <w:rFonts w:ascii="Times New Roman" w:eastAsia="Times New Roman" w:hAnsi="Times New Roman" w:cs="Times New Roman"/>
          <w:color w:val="000000"/>
          <w:sz w:val="22"/>
          <w:szCs w:val="22"/>
        </w:rPr>
        <w:t>lette</w:t>
      </w:r>
      <w:proofErr w:type="spellEnd"/>
      <w:r w:rsidRPr="00114179">
        <w:rPr>
          <w:rFonts w:ascii="Times New Roman" w:eastAsia="Times New Roman" w:hAnsi="Times New Roman" w:cs="Times New Roman"/>
          <w:color w:val="000000"/>
          <w:sz w:val="22"/>
          <w:szCs w:val="22"/>
        </w:rPr>
        <w:t xml:space="preserve"> CJ, McKee MD. Growth factors--BMPs, DBMs, and buffy coat products: are there any proven differences amongst them? Injury. 2007 Mar;38 Suppl 1:S38-48. </w:t>
      </w:r>
      <w:proofErr w:type="spellStart"/>
      <w:r w:rsidRPr="00114179">
        <w:rPr>
          <w:rFonts w:ascii="Times New Roman" w:eastAsia="Times New Roman" w:hAnsi="Times New Roman" w:cs="Times New Roman"/>
          <w:color w:val="000000"/>
          <w:sz w:val="22"/>
          <w:szCs w:val="22"/>
        </w:rPr>
        <w:t>doi</w:t>
      </w:r>
      <w:proofErr w:type="spellEnd"/>
      <w:r w:rsidRPr="00114179">
        <w:rPr>
          <w:rFonts w:ascii="Times New Roman" w:eastAsia="Times New Roman" w:hAnsi="Times New Roman" w:cs="Times New Roman"/>
          <w:color w:val="000000"/>
          <w:sz w:val="22"/>
          <w:szCs w:val="22"/>
        </w:rPr>
        <w:t>: 10.1016/j.injury.2007.02.009. PMID: 17383485.</w:t>
      </w:r>
    </w:p>
    <w:p w14:paraId="12A2BEFD" w14:textId="77777777" w:rsidR="00114179" w:rsidRPr="00E80AF4" w:rsidRDefault="00114179" w:rsidP="00114179">
      <w:pPr>
        <w:pStyle w:val="ListParagraph"/>
        <w:rPr>
          <w:rFonts w:ascii="Times New Roman" w:eastAsia="Times New Roman" w:hAnsi="Times New Roman" w:cs="Times New Roman"/>
          <w:color w:val="000000"/>
          <w:sz w:val="22"/>
          <w:szCs w:val="22"/>
          <w:shd w:val="clear" w:color="auto" w:fill="FFFFFF"/>
          <w:lang w:val="en-US"/>
        </w:rPr>
      </w:pPr>
    </w:p>
    <w:p w14:paraId="43F09E14" w14:textId="77777777" w:rsidR="00114179" w:rsidRP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000000" w:themeColor="text1"/>
          <w:sz w:val="22"/>
          <w:szCs w:val="22"/>
        </w:rPr>
      </w:pPr>
      <w:r w:rsidRPr="00114179">
        <w:rPr>
          <w:rFonts w:ascii="Times New Roman" w:eastAsia="Times New Roman" w:hAnsi="Times New Roman" w:cs="Times New Roman"/>
          <w:color w:val="000000" w:themeColor="text1"/>
          <w:sz w:val="22"/>
          <w:szCs w:val="22"/>
          <w:shd w:val="clear" w:color="auto" w:fill="FFFFFF"/>
          <w:lang w:val="pt-BR"/>
        </w:rPr>
        <w:t xml:space="preserve">Oliveira ORG, Martins SPR, Lima WG, Gomes MM. O uso de proteínas morfogenéticas ósseas (BMP) e pseudoartroses: uma revisão de literatura. </w:t>
      </w:r>
      <w:r w:rsidRPr="00114179">
        <w:rPr>
          <w:rFonts w:ascii="Times New Roman" w:eastAsia="Times New Roman" w:hAnsi="Times New Roman" w:cs="Times New Roman"/>
          <w:color w:val="000000" w:themeColor="text1"/>
          <w:sz w:val="22"/>
          <w:szCs w:val="22"/>
          <w:shd w:val="clear" w:color="auto" w:fill="FFFFFF"/>
        </w:rPr>
        <w:t xml:space="preserve">Rev Bras </w:t>
      </w:r>
      <w:proofErr w:type="spellStart"/>
      <w:r w:rsidRPr="00114179">
        <w:rPr>
          <w:rFonts w:ascii="Times New Roman" w:eastAsia="Times New Roman" w:hAnsi="Times New Roman" w:cs="Times New Roman"/>
          <w:color w:val="000000" w:themeColor="text1"/>
          <w:sz w:val="22"/>
          <w:szCs w:val="22"/>
          <w:shd w:val="clear" w:color="auto" w:fill="FFFFFF"/>
        </w:rPr>
        <w:t>Ortop</w:t>
      </w:r>
      <w:proofErr w:type="spellEnd"/>
      <w:r w:rsidRPr="00114179">
        <w:rPr>
          <w:rFonts w:ascii="Times New Roman" w:eastAsia="Times New Roman" w:hAnsi="Times New Roman" w:cs="Times New Roman"/>
          <w:color w:val="000000" w:themeColor="text1"/>
          <w:sz w:val="22"/>
          <w:szCs w:val="22"/>
          <w:shd w:val="clear" w:color="auto" w:fill="FFFFFF"/>
        </w:rPr>
        <w:t xml:space="preserve">. 2017;52(2):124-40. </w:t>
      </w:r>
      <w:hyperlink r:id="rId11" w:history="1">
        <w:r w:rsidRPr="00114179">
          <w:rPr>
            <w:rFonts w:ascii="Times New Roman" w:eastAsia="Times New Roman" w:hAnsi="Times New Roman" w:cs="Times New Roman"/>
            <w:color w:val="000000" w:themeColor="text1"/>
            <w:sz w:val="22"/>
            <w:szCs w:val="22"/>
            <w:shd w:val="clear" w:color="auto" w:fill="FFFFFF"/>
          </w:rPr>
          <w:t>doi.org/10.1016/j.rboe.2016.03.005</w:t>
        </w:r>
      </w:hyperlink>
      <w:r w:rsidRPr="00114179">
        <w:rPr>
          <w:rFonts w:ascii="Times New Roman" w:eastAsia="Times New Roman" w:hAnsi="Times New Roman" w:cs="Times New Roman"/>
          <w:color w:val="000000" w:themeColor="text1"/>
          <w:sz w:val="22"/>
          <w:szCs w:val="22"/>
          <w:shd w:val="clear" w:color="auto" w:fill="FFFFFF"/>
        </w:rPr>
        <w:t> </w:t>
      </w:r>
    </w:p>
    <w:p w14:paraId="00ED3F42" w14:textId="77777777" w:rsidR="00114179" w:rsidRPr="00114179" w:rsidRDefault="00114179" w:rsidP="00114179">
      <w:pPr>
        <w:pStyle w:val="ListParagraph"/>
        <w:rPr>
          <w:rFonts w:ascii="Times New Roman" w:eastAsia="Times New Roman" w:hAnsi="Times New Roman" w:cs="Times New Roman"/>
          <w:color w:val="000000" w:themeColor="text1"/>
          <w:sz w:val="22"/>
          <w:szCs w:val="22"/>
          <w:shd w:val="clear" w:color="auto" w:fill="FFFFFF"/>
        </w:rPr>
      </w:pPr>
    </w:p>
    <w:p w14:paraId="576A4B2B" w14:textId="2E11EFBF" w:rsidR="00114179" w:rsidRP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000000" w:themeColor="text1"/>
          <w:sz w:val="22"/>
          <w:szCs w:val="22"/>
        </w:rPr>
      </w:pPr>
      <w:r w:rsidRPr="00114179">
        <w:rPr>
          <w:rFonts w:ascii="Times New Roman" w:eastAsia="Times New Roman" w:hAnsi="Times New Roman" w:cs="Times New Roman"/>
          <w:color w:val="000000" w:themeColor="text1"/>
          <w:sz w:val="22"/>
          <w:szCs w:val="22"/>
          <w:shd w:val="clear" w:color="auto" w:fill="FFFFFF"/>
        </w:rPr>
        <w:t xml:space="preserve">Edward C. </w:t>
      </w:r>
      <w:proofErr w:type="spellStart"/>
      <w:r w:rsidRPr="00114179">
        <w:rPr>
          <w:rFonts w:ascii="Times New Roman" w:eastAsia="Times New Roman" w:hAnsi="Times New Roman" w:cs="Times New Roman"/>
          <w:color w:val="000000" w:themeColor="text1"/>
          <w:sz w:val="22"/>
          <w:szCs w:val="22"/>
          <w:shd w:val="clear" w:color="auto" w:fill="FFFFFF"/>
        </w:rPr>
        <w:t>Benzel</w:t>
      </w:r>
      <w:proofErr w:type="spellEnd"/>
      <w:r w:rsidRPr="00114179">
        <w:rPr>
          <w:rFonts w:ascii="Times New Roman" w:eastAsia="Times New Roman" w:hAnsi="Times New Roman" w:cs="Times New Roman"/>
          <w:color w:val="000000" w:themeColor="text1"/>
          <w:sz w:val="22"/>
          <w:szCs w:val="22"/>
          <w:shd w:val="clear" w:color="auto" w:fill="FFFFFF"/>
        </w:rPr>
        <w:t xml:space="preserve">, </w:t>
      </w:r>
      <w:proofErr w:type="spellStart"/>
      <w:r w:rsidRPr="00114179">
        <w:rPr>
          <w:rFonts w:ascii="Times New Roman" w:eastAsia="Times New Roman" w:hAnsi="Times New Roman" w:cs="Times New Roman"/>
          <w:color w:val="000000" w:themeColor="text1"/>
          <w:sz w:val="22"/>
          <w:szCs w:val="22"/>
          <w:shd w:val="clear" w:color="auto" w:fill="FFFFFF"/>
        </w:rPr>
        <w:t>Isador</w:t>
      </w:r>
      <w:proofErr w:type="spellEnd"/>
      <w:r w:rsidRPr="00114179">
        <w:rPr>
          <w:rFonts w:ascii="Times New Roman" w:eastAsia="Times New Roman" w:hAnsi="Times New Roman" w:cs="Times New Roman"/>
          <w:color w:val="000000" w:themeColor="text1"/>
          <w:sz w:val="22"/>
          <w:szCs w:val="22"/>
          <w:shd w:val="clear" w:color="auto" w:fill="FFFFFF"/>
        </w:rPr>
        <w:t xml:space="preserve"> H. Lieberman, Lisa A. Ferrara, CHAPTER 13 - Bone Void Fillers: Bone and Bone Substitutes, Editor(s): EDWARD C. BENZEL, Spine Surgery (Third Edition), Churchill </w:t>
      </w:r>
      <w:r w:rsidRPr="00114179">
        <w:rPr>
          <w:rFonts w:ascii="Times New Roman" w:eastAsia="Times New Roman" w:hAnsi="Times New Roman" w:cs="Times New Roman"/>
          <w:color w:val="000000" w:themeColor="text1"/>
          <w:sz w:val="22"/>
          <w:szCs w:val="22"/>
          <w:shd w:val="clear" w:color="auto" w:fill="FFFFFF"/>
        </w:rPr>
        <w:lastRenderedPageBreak/>
        <w:t xml:space="preserve">Livingstone, 2005, Pages 192-203, ISBN 9780443066160, </w:t>
      </w:r>
      <w:hyperlink r:id="rId12" w:history="1">
        <w:r w:rsidRPr="00114179">
          <w:rPr>
            <w:rStyle w:val="Hyperlink"/>
            <w:rFonts w:ascii="Times New Roman" w:eastAsia="Times New Roman" w:hAnsi="Times New Roman" w:cs="Times New Roman"/>
            <w:color w:val="000000" w:themeColor="text1"/>
            <w:sz w:val="22"/>
            <w:szCs w:val="22"/>
            <w:u w:val="none"/>
            <w:shd w:val="clear" w:color="auto" w:fill="FFFFFF"/>
          </w:rPr>
          <w:t>https://doi.org/10.1016/B978-0-443-06616-0.50018-3.(https://www.sciencedirect.com/science/article/pii/B9780443066160500183)</w:t>
        </w:r>
      </w:hyperlink>
    </w:p>
    <w:p w14:paraId="01274590" w14:textId="77777777" w:rsidR="00114179" w:rsidRPr="00114179" w:rsidRDefault="00114179" w:rsidP="00114179">
      <w:pPr>
        <w:shd w:val="clear" w:color="auto" w:fill="FFFFFF"/>
        <w:jc w:val="both"/>
        <w:textAlignment w:val="baseline"/>
        <w:rPr>
          <w:color w:val="000000" w:themeColor="text1"/>
          <w:sz w:val="22"/>
          <w:szCs w:val="22"/>
        </w:rPr>
      </w:pPr>
    </w:p>
    <w:p w14:paraId="3F42BBCD" w14:textId="77777777" w:rsidR="00114179" w:rsidRP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000000" w:themeColor="text1"/>
          <w:sz w:val="22"/>
          <w:szCs w:val="22"/>
          <w:shd w:val="clear" w:color="auto" w:fill="FFFFFF"/>
        </w:rPr>
        <w:t xml:space="preserve">Han S, Park B, Lim JW, </w:t>
      </w:r>
      <w:proofErr w:type="spellStart"/>
      <w:r w:rsidRPr="00114179">
        <w:rPr>
          <w:rFonts w:ascii="Times New Roman" w:eastAsia="Times New Roman" w:hAnsi="Times New Roman" w:cs="Times New Roman"/>
          <w:color w:val="000000" w:themeColor="text1"/>
          <w:sz w:val="22"/>
          <w:szCs w:val="22"/>
          <w:shd w:val="clear" w:color="auto" w:fill="FFFFFF"/>
        </w:rPr>
        <w:t>Youm</w:t>
      </w:r>
      <w:proofErr w:type="spellEnd"/>
      <w:r w:rsidRPr="00114179">
        <w:rPr>
          <w:rFonts w:ascii="Times New Roman" w:eastAsia="Times New Roman" w:hAnsi="Times New Roman" w:cs="Times New Roman"/>
          <w:color w:val="000000" w:themeColor="text1"/>
          <w:sz w:val="22"/>
          <w:szCs w:val="22"/>
          <w:shd w:val="clear" w:color="auto" w:fill="FFFFFF"/>
        </w:rPr>
        <w:t xml:space="preserve"> JY</w:t>
      </w:r>
      <w:r w:rsidRPr="00114179">
        <w:rPr>
          <w:rFonts w:ascii="Times New Roman" w:eastAsia="Times New Roman" w:hAnsi="Times New Roman" w:cs="Times New Roman"/>
          <w:color w:val="212121"/>
          <w:sz w:val="22"/>
          <w:szCs w:val="22"/>
          <w:shd w:val="clear" w:color="auto" w:fill="FFFFFF"/>
        </w:rPr>
        <w:t xml:space="preserve">, Choi SW, Kim DH, </w:t>
      </w:r>
      <w:proofErr w:type="spellStart"/>
      <w:r w:rsidRPr="00114179">
        <w:rPr>
          <w:rFonts w:ascii="Times New Roman" w:eastAsia="Times New Roman" w:hAnsi="Times New Roman" w:cs="Times New Roman"/>
          <w:color w:val="212121"/>
          <w:sz w:val="22"/>
          <w:szCs w:val="22"/>
          <w:shd w:val="clear" w:color="auto" w:fill="FFFFFF"/>
        </w:rPr>
        <w:t>Ahn</w:t>
      </w:r>
      <w:proofErr w:type="spellEnd"/>
      <w:r w:rsidRPr="00114179">
        <w:rPr>
          <w:rFonts w:ascii="Times New Roman" w:eastAsia="Times New Roman" w:hAnsi="Times New Roman" w:cs="Times New Roman"/>
          <w:color w:val="212121"/>
          <w:sz w:val="22"/>
          <w:szCs w:val="22"/>
          <w:shd w:val="clear" w:color="auto" w:fill="FFFFFF"/>
        </w:rPr>
        <w:t xml:space="preserve"> DK. Comparison of Fusion Rate between Demineralized Bone Matrix versus Autograft in Lumbar Fusion : Meta-Analysis. J Korean </w:t>
      </w:r>
      <w:proofErr w:type="spellStart"/>
      <w:r w:rsidRPr="00114179">
        <w:rPr>
          <w:rFonts w:ascii="Times New Roman" w:eastAsia="Times New Roman" w:hAnsi="Times New Roman" w:cs="Times New Roman"/>
          <w:color w:val="212121"/>
          <w:sz w:val="22"/>
          <w:szCs w:val="22"/>
          <w:shd w:val="clear" w:color="auto" w:fill="FFFFFF"/>
        </w:rPr>
        <w:t>Neurosurg</w:t>
      </w:r>
      <w:proofErr w:type="spellEnd"/>
      <w:r w:rsidRPr="00114179">
        <w:rPr>
          <w:rFonts w:ascii="Times New Roman" w:eastAsia="Times New Roman" w:hAnsi="Times New Roman" w:cs="Times New Roman"/>
          <w:color w:val="212121"/>
          <w:sz w:val="22"/>
          <w:szCs w:val="22"/>
          <w:shd w:val="clear" w:color="auto" w:fill="FFFFFF"/>
        </w:rPr>
        <w:t xml:space="preserve"> Soc. 2020 Nov;63(6):673-680. </w:t>
      </w:r>
      <w:proofErr w:type="spellStart"/>
      <w:r w:rsidRPr="00114179">
        <w:rPr>
          <w:rFonts w:ascii="Times New Roman" w:eastAsia="Times New Roman" w:hAnsi="Times New Roman" w:cs="Times New Roman"/>
          <w:color w:val="212121"/>
          <w:sz w:val="22"/>
          <w:szCs w:val="22"/>
          <w:shd w:val="clear" w:color="auto" w:fill="FFFFFF"/>
        </w:rPr>
        <w:t>doi</w:t>
      </w:r>
      <w:proofErr w:type="spellEnd"/>
      <w:r w:rsidRPr="00114179">
        <w:rPr>
          <w:rFonts w:ascii="Times New Roman" w:eastAsia="Times New Roman" w:hAnsi="Times New Roman" w:cs="Times New Roman"/>
          <w:color w:val="212121"/>
          <w:sz w:val="22"/>
          <w:szCs w:val="22"/>
          <w:shd w:val="clear" w:color="auto" w:fill="FFFFFF"/>
        </w:rPr>
        <w:t xml:space="preserve">: 10.3340/jkns.2019.0185. </w:t>
      </w:r>
      <w:proofErr w:type="spellStart"/>
      <w:r w:rsidRPr="00114179">
        <w:rPr>
          <w:rFonts w:ascii="Times New Roman" w:eastAsia="Times New Roman" w:hAnsi="Times New Roman" w:cs="Times New Roman"/>
          <w:color w:val="212121"/>
          <w:sz w:val="22"/>
          <w:szCs w:val="22"/>
          <w:shd w:val="clear" w:color="auto" w:fill="FFFFFF"/>
        </w:rPr>
        <w:t>Epub</w:t>
      </w:r>
      <w:proofErr w:type="spellEnd"/>
      <w:r w:rsidRPr="00114179">
        <w:rPr>
          <w:rFonts w:ascii="Times New Roman" w:eastAsia="Times New Roman" w:hAnsi="Times New Roman" w:cs="Times New Roman"/>
          <w:color w:val="212121"/>
          <w:sz w:val="22"/>
          <w:szCs w:val="22"/>
          <w:shd w:val="clear" w:color="auto" w:fill="FFFFFF"/>
        </w:rPr>
        <w:t xml:space="preserve"> 2020 May 27. PMID: 32455520; PMCID: PMC7671781.</w:t>
      </w:r>
    </w:p>
    <w:p w14:paraId="650157C2" w14:textId="77777777" w:rsidR="00114179" w:rsidRPr="00114179" w:rsidRDefault="00114179" w:rsidP="00114179">
      <w:pPr>
        <w:pStyle w:val="ListParagraph"/>
        <w:shd w:val="clear" w:color="auto" w:fill="FFFFFF"/>
        <w:jc w:val="both"/>
        <w:textAlignment w:val="baseline"/>
        <w:rPr>
          <w:rFonts w:ascii="Times New Roman" w:eastAsia="Times New Roman" w:hAnsi="Times New Roman" w:cs="Times New Roman"/>
          <w:color w:val="212121"/>
          <w:sz w:val="22"/>
          <w:szCs w:val="22"/>
        </w:rPr>
      </w:pPr>
    </w:p>
    <w:p w14:paraId="2B9EF4CF" w14:textId="77777777" w:rsidR="00725A6E" w:rsidRPr="00725A6E" w:rsidRDefault="00114179" w:rsidP="00725A6E">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shd w:val="clear" w:color="auto" w:fill="FFFFFF"/>
        </w:rPr>
        <w:t xml:space="preserve">Kadam A, Millhouse PW, Kepler CK, Radcliff KE, </w:t>
      </w:r>
      <w:proofErr w:type="spellStart"/>
      <w:r w:rsidRPr="00114179">
        <w:rPr>
          <w:rFonts w:ascii="Times New Roman" w:eastAsia="Times New Roman" w:hAnsi="Times New Roman" w:cs="Times New Roman"/>
          <w:color w:val="212121"/>
          <w:sz w:val="22"/>
          <w:szCs w:val="22"/>
          <w:shd w:val="clear" w:color="auto" w:fill="FFFFFF"/>
        </w:rPr>
        <w:t>Fehlings</w:t>
      </w:r>
      <w:proofErr w:type="spellEnd"/>
      <w:r w:rsidRPr="00114179">
        <w:rPr>
          <w:rFonts w:ascii="Times New Roman" w:eastAsia="Times New Roman" w:hAnsi="Times New Roman" w:cs="Times New Roman"/>
          <w:color w:val="212121"/>
          <w:sz w:val="22"/>
          <w:szCs w:val="22"/>
          <w:shd w:val="clear" w:color="auto" w:fill="FFFFFF"/>
        </w:rPr>
        <w:t xml:space="preserve"> MG, Janssen ME, </w:t>
      </w:r>
      <w:proofErr w:type="spellStart"/>
      <w:r w:rsidRPr="00114179">
        <w:rPr>
          <w:rFonts w:ascii="Times New Roman" w:eastAsia="Times New Roman" w:hAnsi="Times New Roman" w:cs="Times New Roman"/>
          <w:color w:val="212121"/>
          <w:sz w:val="22"/>
          <w:szCs w:val="22"/>
          <w:shd w:val="clear" w:color="auto" w:fill="FFFFFF"/>
        </w:rPr>
        <w:t>Sasso</w:t>
      </w:r>
      <w:proofErr w:type="spellEnd"/>
      <w:r w:rsidRPr="00114179">
        <w:rPr>
          <w:rFonts w:ascii="Times New Roman" w:eastAsia="Times New Roman" w:hAnsi="Times New Roman" w:cs="Times New Roman"/>
          <w:color w:val="212121"/>
          <w:sz w:val="22"/>
          <w:szCs w:val="22"/>
          <w:shd w:val="clear" w:color="auto" w:fill="FFFFFF"/>
        </w:rPr>
        <w:t xml:space="preserve"> RC, Benedict JJ, Vaccaro AR. Bone substitutes and expanders in Spine Surgery: A review of their fusion efficacies. Int J Spine Surg. 2016 Sep 22;10:33. </w:t>
      </w:r>
      <w:proofErr w:type="spellStart"/>
      <w:r w:rsidRPr="00114179">
        <w:rPr>
          <w:rFonts w:ascii="Times New Roman" w:eastAsia="Times New Roman" w:hAnsi="Times New Roman" w:cs="Times New Roman"/>
          <w:color w:val="212121"/>
          <w:sz w:val="22"/>
          <w:szCs w:val="22"/>
          <w:shd w:val="clear" w:color="auto" w:fill="FFFFFF"/>
        </w:rPr>
        <w:t>doi</w:t>
      </w:r>
      <w:proofErr w:type="spellEnd"/>
      <w:r w:rsidRPr="00114179">
        <w:rPr>
          <w:rFonts w:ascii="Times New Roman" w:eastAsia="Times New Roman" w:hAnsi="Times New Roman" w:cs="Times New Roman"/>
          <w:color w:val="212121"/>
          <w:sz w:val="22"/>
          <w:szCs w:val="22"/>
          <w:shd w:val="clear" w:color="auto" w:fill="FFFFFF"/>
        </w:rPr>
        <w:t>: 10.14444/3033. PMID: 27909654; PMCID: PMC5130324.</w:t>
      </w:r>
    </w:p>
    <w:p w14:paraId="0C2274F5" w14:textId="77777777" w:rsidR="00725A6E" w:rsidRPr="00725A6E" w:rsidRDefault="00725A6E" w:rsidP="00725A6E">
      <w:pPr>
        <w:pStyle w:val="ListParagraph"/>
        <w:rPr>
          <w:rFonts w:ascii="Arial" w:hAnsi="Arial" w:cs="Arial"/>
          <w:color w:val="303030"/>
          <w:sz w:val="20"/>
          <w:szCs w:val="20"/>
          <w:shd w:val="clear" w:color="auto" w:fill="FFFFFF"/>
        </w:rPr>
      </w:pPr>
    </w:p>
    <w:p w14:paraId="49A5D032" w14:textId="78CEABBA" w:rsidR="00725A6E" w:rsidRPr="00725A6E" w:rsidRDefault="00725A6E" w:rsidP="00725A6E">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725A6E">
        <w:rPr>
          <w:rFonts w:ascii="Times New Roman" w:hAnsi="Times New Roman" w:cs="Times New Roman"/>
          <w:color w:val="000000" w:themeColor="text1"/>
          <w:sz w:val="22"/>
          <w:szCs w:val="22"/>
          <w:shd w:val="clear" w:color="auto" w:fill="FFFFFF"/>
        </w:rPr>
        <w:t xml:space="preserve">Shepard NA, Rush AJ III, Scarborough NL, Carter AJ, Phillips FM. Demineralized Bone Matrix in Spine Surgery: A Review of Current Applications and Future Trends. Int J Spine Surg. 2021 Apr 30;15(Suppl 1):113–9. </w:t>
      </w:r>
      <w:proofErr w:type="spellStart"/>
      <w:r w:rsidRPr="00725A6E">
        <w:rPr>
          <w:rFonts w:ascii="Times New Roman" w:hAnsi="Times New Roman" w:cs="Times New Roman"/>
          <w:color w:val="000000" w:themeColor="text1"/>
          <w:sz w:val="22"/>
          <w:szCs w:val="22"/>
          <w:shd w:val="clear" w:color="auto" w:fill="FFFFFF"/>
        </w:rPr>
        <w:t>doi</w:t>
      </w:r>
      <w:proofErr w:type="spellEnd"/>
      <w:r w:rsidRPr="00725A6E">
        <w:rPr>
          <w:rFonts w:ascii="Times New Roman" w:hAnsi="Times New Roman" w:cs="Times New Roman"/>
          <w:color w:val="000000" w:themeColor="text1"/>
          <w:sz w:val="22"/>
          <w:szCs w:val="22"/>
          <w:shd w:val="clear" w:color="auto" w:fill="FFFFFF"/>
        </w:rPr>
        <w:t>: 10.14444/8059. PMCID: PMC8092935</w:t>
      </w:r>
      <w:r w:rsidRPr="00725A6E">
        <w:rPr>
          <w:rFonts w:ascii="Times New Roman" w:hAnsi="Times New Roman" w:cs="Times New Roman"/>
          <w:color w:val="303030"/>
          <w:sz w:val="22"/>
          <w:szCs w:val="22"/>
          <w:shd w:val="clear" w:color="auto" w:fill="FFFFFF"/>
        </w:rPr>
        <w:t>.</w:t>
      </w:r>
    </w:p>
    <w:p w14:paraId="2C0F4033" w14:textId="77777777" w:rsidR="00725A6E" w:rsidRPr="00725A6E" w:rsidRDefault="00725A6E" w:rsidP="00725A6E">
      <w:pPr>
        <w:shd w:val="clear" w:color="auto" w:fill="FFFFFF"/>
        <w:jc w:val="both"/>
        <w:textAlignment w:val="baseline"/>
        <w:rPr>
          <w:color w:val="212121"/>
          <w:sz w:val="22"/>
          <w:szCs w:val="22"/>
        </w:rPr>
      </w:pPr>
    </w:p>
    <w:p w14:paraId="71B84DDB" w14:textId="77777777" w:rsidR="00114179" w:rsidRDefault="00114179" w:rsidP="00114179">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rPr>
        <w:t xml:space="preserve">Lehr AM, Oner FC, </w:t>
      </w:r>
      <w:proofErr w:type="spellStart"/>
      <w:r w:rsidRPr="00114179">
        <w:rPr>
          <w:rFonts w:ascii="Times New Roman" w:eastAsia="Times New Roman" w:hAnsi="Times New Roman" w:cs="Times New Roman"/>
          <w:color w:val="212121"/>
          <w:sz w:val="22"/>
          <w:szCs w:val="22"/>
        </w:rPr>
        <w:t>Delawi</w:t>
      </w:r>
      <w:proofErr w:type="spellEnd"/>
      <w:r w:rsidRPr="00114179">
        <w:rPr>
          <w:rFonts w:ascii="Times New Roman" w:eastAsia="Times New Roman" w:hAnsi="Times New Roman" w:cs="Times New Roman"/>
          <w:color w:val="212121"/>
          <w:sz w:val="22"/>
          <w:szCs w:val="22"/>
        </w:rPr>
        <w:t xml:space="preserve"> D, </w:t>
      </w:r>
      <w:proofErr w:type="spellStart"/>
      <w:r w:rsidRPr="00114179">
        <w:rPr>
          <w:rFonts w:ascii="Times New Roman" w:eastAsia="Times New Roman" w:hAnsi="Times New Roman" w:cs="Times New Roman"/>
          <w:color w:val="212121"/>
          <w:sz w:val="22"/>
          <w:szCs w:val="22"/>
        </w:rPr>
        <w:t>Stellato</w:t>
      </w:r>
      <w:proofErr w:type="spellEnd"/>
      <w:r w:rsidRPr="00114179">
        <w:rPr>
          <w:rFonts w:ascii="Times New Roman" w:eastAsia="Times New Roman" w:hAnsi="Times New Roman" w:cs="Times New Roman"/>
          <w:color w:val="212121"/>
          <w:sz w:val="22"/>
          <w:szCs w:val="22"/>
        </w:rPr>
        <w:t xml:space="preserve"> RK, </w:t>
      </w:r>
      <w:proofErr w:type="spellStart"/>
      <w:r w:rsidRPr="00114179">
        <w:rPr>
          <w:rFonts w:ascii="Times New Roman" w:eastAsia="Times New Roman" w:hAnsi="Times New Roman" w:cs="Times New Roman"/>
          <w:color w:val="212121"/>
          <w:sz w:val="22"/>
          <w:szCs w:val="22"/>
        </w:rPr>
        <w:t>Hoebink</w:t>
      </w:r>
      <w:proofErr w:type="spellEnd"/>
      <w:r w:rsidRPr="00114179">
        <w:rPr>
          <w:rFonts w:ascii="Times New Roman" w:eastAsia="Times New Roman" w:hAnsi="Times New Roman" w:cs="Times New Roman"/>
          <w:color w:val="212121"/>
          <w:sz w:val="22"/>
          <w:szCs w:val="22"/>
        </w:rPr>
        <w:t xml:space="preserve"> EA, </w:t>
      </w:r>
      <w:proofErr w:type="spellStart"/>
      <w:r w:rsidRPr="00114179">
        <w:rPr>
          <w:rFonts w:ascii="Times New Roman" w:eastAsia="Times New Roman" w:hAnsi="Times New Roman" w:cs="Times New Roman"/>
          <w:color w:val="212121"/>
          <w:sz w:val="22"/>
          <w:szCs w:val="22"/>
        </w:rPr>
        <w:t>Kempen</w:t>
      </w:r>
      <w:proofErr w:type="spellEnd"/>
      <w:r w:rsidRPr="00114179">
        <w:rPr>
          <w:rFonts w:ascii="Times New Roman" w:eastAsia="Times New Roman" w:hAnsi="Times New Roman" w:cs="Times New Roman"/>
          <w:color w:val="212121"/>
          <w:sz w:val="22"/>
          <w:szCs w:val="22"/>
        </w:rPr>
        <w:t xml:space="preserve"> DHR, van </w:t>
      </w:r>
      <w:proofErr w:type="spellStart"/>
      <w:r w:rsidRPr="00114179">
        <w:rPr>
          <w:rFonts w:ascii="Times New Roman" w:eastAsia="Times New Roman" w:hAnsi="Times New Roman" w:cs="Times New Roman"/>
          <w:color w:val="212121"/>
          <w:sz w:val="22"/>
          <w:szCs w:val="22"/>
        </w:rPr>
        <w:t>Susante</w:t>
      </w:r>
      <w:proofErr w:type="spellEnd"/>
      <w:r w:rsidRPr="00114179">
        <w:rPr>
          <w:rFonts w:ascii="Times New Roman" w:eastAsia="Times New Roman" w:hAnsi="Times New Roman" w:cs="Times New Roman"/>
          <w:color w:val="212121"/>
          <w:sz w:val="22"/>
          <w:szCs w:val="22"/>
        </w:rPr>
        <w:t xml:space="preserve"> JLC, </w:t>
      </w:r>
      <w:proofErr w:type="spellStart"/>
      <w:r w:rsidRPr="00114179">
        <w:rPr>
          <w:rFonts w:ascii="Times New Roman" w:eastAsia="Times New Roman" w:hAnsi="Times New Roman" w:cs="Times New Roman"/>
          <w:color w:val="212121"/>
          <w:sz w:val="22"/>
          <w:szCs w:val="22"/>
        </w:rPr>
        <w:t>Castelen</w:t>
      </w:r>
      <w:proofErr w:type="spellEnd"/>
      <w:r w:rsidRPr="00114179">
        <w:rPr>
          <w:rFonts w:ascii="Times New Roman" w:eastAsia="Times New Roman" w:hAnsi="Times New Roman" w:cs="Times New Roman"/>
          <w:color w:val="212121"/>
          <w:sz w:val="22"/>
          <w:szCs w:val="22"/>
        </w:rPr>
        <w:t xml:space="preserve"> RM, </w:t>
      </w:r>
      <w:proofErr w:type="spellStart"/>
      <w:r w:rsidRPr="00114179">
        <w:rPr>
          <w:rFonts w:ascii="Times New Roman" w:eastAsia="Times New Roman" w:hAnsi="Times New Roman" w:cs="Times New Roman"/>
          <w:color w:val="212121"/>
          <w:sz w:val="22"/>
          <w:szCs w:val="22"/>
        </w:rPr>
        <w:t>Kruyt</w:t>
      </w:r>
      <w:proofErr w:type="spellEnd"/>
      <w:r w:rsidRPr="00114179">
        <w:rPr>
          <w:rFonts w:ascii="Times New Roman" w:eastAsia="Times New Roman" w:hAnsi="Times New Roman" w:cs="Times New Roman"/>
          <w:color w:val="212121"/>
          <w:sz w:val="22"/>
          <w:szCs w:val="22"/>
        </w:rPr>
        <w:t xml:space="preserve"> MC; Dutch Clinical Spine Research Group. Increasing Fusion Rate Between 1 and 2 Years After Instrumented Posterolateral Spinal Fusion and the Role of Bone Grafting. Spine (Phila Pa 1976). 2020 Oct 15;45(20):1403-1410.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10.1097/BRS.0000000000003558. PMID: 32459724; PMCID: PMC7515483.</w:t>
      </w:r>
    </w:p>
    <w:p w14:paraId="468FC212" w14:textId="77777777" w:rsidR="00114179" w:rsidRPr="00114179" w:rsidRDefault="00114179" w:rsidP="00114179">
      <w:pPr>
        <w:pStyle w:val="ListParagraph"/>
        <w:rPr>
          <w:rFonts w:ascii="Times New Roman" w:eastAsia="Times New Roman" w:hAnsi="Times New Roman" w:cs="Times New Roman"/>
          <w:color w:val="212121"/>
          <w:sz w:val="22"/>
          <w:szCs w:val="22"/>
        </w:rPr>
      </w:pPr>
    </w:p>
    <w:p w14:paraId="2841E1EF" w14:textId="0D5A8870" w:rsidR="00114179" w:rsidRDefault="00114179" w:rsidP="00FA0332">
      <w:pPr>
        <w:pStyle w:val="ListParagraph"/>
        <w:numPr>
          <w:ilvl w:val="0"/>
          <w:numId w:val="21"/>
        </w:numPr>
        <w:shd w:val="clear" w:color="auto" w:fill="FFFFFF"/>
        <w:jc w:val="both"/>
        <w:textAlignment w:val="baseline"/>
        <w:rPr>
          <w:rFonts w:ascii="Times New Roman" w:eastAsia="Times New Roman" w:hAnsi="Times New Roman" w:cs="Times New Roman"/>
          <w:color w:val="212121"/>
          <w:sz w:val="22"/>
          <w:szCs w:val="22"/>
        </w:rPr>
      </w:pPr>
      <w:r w:rsidRPr="00114179">
        <w:rPr>
          <w:rFonts w:ascii="Times New Roman" w:eastAsia="Times New Roman" w:hAnsi="Times New Roman" w:cs="Times New Roman"/>
          <w:color w:val="212121"/>
          <w:sz w:val="22"/>
          <w:szCs w:val="22"/>
        </w:rPr>
        <w:t xml:space="preserve">Lehr AM, Oner FC, </w:t>
      </w:r>
      <w:proofErr w:type="spellStart"/>
      <w:r w:rsidRPr="00114179">
        <w:rPr>
          <w:rFonts w:ascii="Times New Roman" w:eastAsia="Times New Roman" w:hAnsi="Times New Roman" w:cs="Times New Roman"/>
          <w:color w:val="212121"/>
          <w:sz w:val="22"/>
          <w:szCs w:val="22"/>
        </w:rPr>
        <w:t>Delawi</w:t>
      </w:r>
      <w:proofErr w:type="spellEnd"/>
      <w:r w:rsidRPr="00114179">
        <w:rPr>
          <w:rFonts w:ascii="Times New Roman" w:eastAsia="Times New Roman" w:hAnsi="Times New Roman" w:cs="Times New Roman"/>
          <w:color w:val="212121"/>
          <w:sz w:val="22"/>
          <w:szCs w:val="22"/>
        </w:rPr>
        <w:t xml:space="preserve"> D, </w:t>
      </w:r>
      <w:proofErr w:type="spellStart"/>
      <w:r w:rsidRPr="00114179">
        <w:rPr>
          <w:rFonts w:ascii="Times New Roman" w:eastAsia="Times New Roman" w:hAnsi="Times New Roman" w:cs="Times New Roman"/>
          <w:color w:val="212121"/>
          <w:sz w:val="22"/>
          <w:szCs w:val="22"/>
        </w:rPr>
        <w:t>Stellato</w:t>
      </w:r>
      <w:proofErr w:type="spellEnd"/>
      <w:r w:rsidRPr="00114179">
        <w:rPr>
          <w:rFonts w:ascii="Times New Roman" w:eastAsia="Times New Roman" w:hAnsi="Times New Roman" w:cs="Times New Roman"/>
          <w:color w:val="212121"/>
          <w:sz w:val="22"/>
          <w:szCs w:val="22"/>
        </w:rPr>
        <w:t xml:space="preserve"> RK, </w:t>
      </w:r>
      <w:proofErr w:type="spellStart"/>
      <w:r w:rsidRPr="00114179">
        <w:rPr>
          <w:rFonts w:ascii="Times New Roman" w:eastAsia="Times New Roman" w:hAnsi="Times New Roman" w:cs="Times New Roman"/>
          <w:color w:val="212121"/>
          <w:sz w:val="22"/>
          <w:szCs w:val="22"/>
        </w:rPr>
        <w:t>Hoebink</w:t>
      </w:r>
      <w:proofErr w:type="spellEnd"/>
      <w:r w:rsidRPr="00114179">
        <w:rPr>
          <w:rFonts w:ascii="Times New Roman" w:eastAsia="Times New Roman" w:hAnsi="Times New Roman" w:cs="Times New Roman"/>
          <w:color w:val="212121"/>
          <w:sz w:val="22"/>
          <w:szCs w:val="22"/>
        </w:rPr>
        <w:t xml:space="preserve"> EA, </w:t>
      </w:r>
      <w:proofErr w:type="spellStart"/>
      <w:r w:rsidRPr="00114179">
        <w:rPr>
          <w:rFonts w:ascii="Times New Roman" w:eastAsia="Times New Roman" w:hAnsi="Times New Roman" w:cs="Times New Roman"/>
          <w:color w:val="212121"/>
          <w:sz w:val="22"/>
          <w:szCs w:val="22"/>
        </w:rPr>
        <w:t>Kempen</w:t>
      </w:r>
      <w:proofErr w:type="spellEnd"/>
      <w:r w:rsidRPr="00114179">
        <w:rPr>
          <w:rFonts w:ascii="Times New Roman" w:eastAsia="Times New Roman" w:hAnsi="Times New Roman" w:cs="Times New Roman"/>
          <w:color w:val="212121"/>
          <w:sz w:val="22"/>
          <w:szCs w:val="22"/>
        </w:rPr>
        <w:t xml:space="preserve"> DHR, van </w:t>
      </w:r>
      <w:proofErr w:type="spellStart"/>
      <w:r w:rsidRPr="00114179">
        <w:rPr>
          <w:rFonts w:ascii="Times New Roman" w:eastAsia="Times New Roman" w:hAnsi="Times New Roman" w:cs="Times New Roman"/>
          <w:color w:val="212121"/>
          <w:sz w:val="22"/>
          <w:szCs w:val="22"/>
        </w:rPr>
        <w:t>Susante</w:t>
      </w:r>
      <w:proofErr w:type="spellEnd"/>
      <w:r w:rsidRPr="00114179">
        <w:rPr>
          <w:rFonts w:ascii="Times New Roman" w:eastAsia="Times New Roman" w:hAnsi="Times New Roman" w:cs="Times New Roman"/>
          <w:color w:val="212121"/>
          <w:sz w:val="22"/>
          <w:szCs w:val="22"/>
        </w:rPr>
        <w:t xml:space="preserve"> JLC, </w:t>
      </w:r>
      <w:proofErr w:type="spellStart"/>
      <w:r w:rsidRPr="00114179">
        <w:rPr>
          <w:rFonts w:ascii="Times New Roman" w:eastAsia="Times New Roman" w:hAnsi="Times New Roman" w:cs="Times New Roman"/>
          <w:color w:val="212121"/>
          <w:sz w:val="22"/>
          <w:szCs w:val="22"/>
        </w:rPr>
        <w:t>Castelein</w:t>
      </w:r>
      <w:proofErr w:type="spellEnd"/>
      <w:r w:rsidRPr="00114179">
        <w:rPr>
          <w:rFonts w:ascii="Times New Roman" w:eastAsia="Times New Roman" w:hAnsi="Times New Roman" w:cs="Times New Roman"/>
          <w:color w:val="212121"/>
          <w:sz w:val="22"/>
          <w:szCs w:val="22"/>
        </w:rPr>
        <w:t xml:space="preserve"> RM, </w:t>
      </w:r>
      <w:proofErr w:type="spellStart"/>
      <w:r w:rsidRPr="00114179">
        <w:rPr>
          <w:rFonts w:ascii="Times New Roman" w:eastAsia="Times New Roman" w:hAnsi="Times New Roman" w:cs="Times New Roman"/>
          <w:color w:val="212121"/>
          <w:sz w:val="22"/>
          <w:szCs w:val="22"/>
        </w:rPr>
        <w:t>Kruyt</w:t>
      </w:r>
      <w:proofErr w:type="spellEnd"/>
      <w:r w:rsidRPr="00114179">
        <w:rPr>
          <w:rFonts w:ascii="Times New Roman" w:eastAsia="Times New Roman" w:hAnsi="Times New Roman" w:cs="Times New Roman"/>
          <w:color w:val="212121"/>
          <w:sz w:val="22"/>
          <w:szCs w:val="22"/>
        </w:rPr>
        <w:t xml:space="preserve"> MC; Dutch Clinical Spine Research Group. Efficacy of a Standalone Microporous Ceramic Versus Autograft in Instrumented Posterolateral Spinal Fusion: A Multicenter, Randomized, </w:t>
      </w:r>
      <w:proofErr w:type="spellStart"/>
      <w:r w:rsidRPr="00114179">
        <w:rPr>
          <w:rFonts w:ascii="Times New Roman" w:eastAsia="Times New Roman" w:hAnsi="Times New Roman" w:cs="Times New Roman"/>
          <w:color w:val="212121"/>
          <w:sz w:val="22"/>
          <w:szCs w:val="22"/>
        </w:rPr>
        <w:t>Intrapatient</w:t>
      </w:r>
      <w:proofErr w:type="spellEnd"/>
      <w:r w:rsidRPr="00114179">
        <w:rPr>
          <w:rFonts w:ascii="Times New Roman" w:eastAsia="Times New Roman" w:hAnsi="Times New Roman" w:cs="Times New Roman"/>
          <w:color w:val="212121"/>
          <w:sz w:val="22"/>
          <w:szCs w:val="22"/>
        </w:rPr>
        <w:t xml:space="preserve"> Controlled, Noninferiority Trial. Spine (Phila Pa 1976). 2020 Jul 15;45(14):944-951. </w:t>
      </w:r>
      <w:proofErr w:type="spellStart"/>
      <w:r w:rsidRPr="00114179">
        <w:rPr>
          <w:rFonts w:ascii="Times New Roman" w:eastAsia="Times New Roman" w:hAnsi="Times New Roman" w:cs="Times New Roman"/>
          <w:color w:val="212121"/>
          <w:sz w:val="22"/>
          <w:szCs w:val="22"/>
        </w:rPr>
        <w:t>doi</w:t>
      </w:r>
      <w:proofErr w:type="spellEnd"/>
      <w:r w:rsidRPr="00114179">
        <w:rPr>
          <w:rFonts w:ascii="Times New Roman" w:eastAsia="Times New Roman" w:hAnsi="Times New Roman" w:cs="Times New Roman"/>
          <w:color w:val="212121"/>
          <w:sz w:val="22"/>
          <w:szCs w:val="22"/>
        </w:rPr>
        <w:t>: 10.1097/BRS.0000000000003440. PMID: 32080013; PMCID: PMC7337108.</w:t>
      </w:r>
    </w:p>
    <w:p w14:paraId="22853036" w14:textId="77777777" w:rsidR="00FA0332" w:rsidRPr="00FA0332" w:rsidRDefault="00FA0332" w:rsidP="00FA0332">
      <w:pPr>
        <w:pStyle w:val="ListParagraph"/>
        <w:rPr>
          <w:rFonts w:ascii="Times New Roman" w:eastAsia="Times New Roman" w:hAnsi="Times New Roman" w:cs="Times New Roman"/>
          <w:color w:val="212121"/>
          <w:sz w:val="22"/>
          <w:szCs w:val="22"/>
        </w:rPr>
      </w:pPr>
    </w:p>
    <w:p w14:paraId="7B9C8542" w14:textId="77777777" w:rsidR="004F01B9" w:rsidRPr="004F01B9" w:rsidRDefault="00FA0332" w:rsidP="004F01B9">
      <w:pPr>
        <w:pStyle w:val="ListParagraph"/>
        <w:numPr>
          <w:ilvl w:val="0"/>
          <w:numId w:val="21"/>
        </w:numPr>
        <w:ind w:left="714" w:hanging="357"/>
        <w:jc w:val="both"/>
        <w:rPr>
          <w:rFonts w:ascii="Times New Roman" w:eastAsia="Times New Roman" w:hAnsi="Times New Roman" w:cs="Times New Roman"/>
          <w:color w:val="000000" w:themeColor="text1"/>
          <w:sz w:val="22"/>
          <w:szCs w:val="22"/>
        </w:rPr>
      </w:pPr>
      <w:r w:rsidRPr="004F01B9">
        <w:rPr>
          <w:rFonts w:ascii="Times New Roman" w:eastAsia="Times New Roman" w:hAnsi="Times New Roman" w:cs="Times New Roman"/>
          <w:color w:val="000000" w:themeColor="text1"/>
          <w:sz w:val="22"/>
          <w:szCs w:val="22"/>
        </w:rPr>
        <w:t xml:space="preserve">Bridwell KH, </w:t>
      </w:r>
      <w:proofErr w:type="spellStart"/>
      <w:r w:rsidRPr="004F01B9">
        <w:rPr>
          <w:rFonts w:ascii="Times New Roman" w:eastAsia="Times New Roman" w:hAnsi="Times New Roman" w:cs="Times New Roman"/>
          <w:color w:val="000000" w:themeColor="text1"/>
          <w:sz w:val="22"/>
          <w:szCs w:val="22"/>
        </w:rPr>
        <w:t>Lenke</w:t>
      </w:r>
      <w:proofErr w:type="spellEnd"/>
      <w:r w:rsidRPr="004F01B9">
        <w:rPr>
          <w:rFonts w:ascii="Times New Roman" w:eastAsia="Times New Roman" w:hAnsi="Times New Roman" w:cs="Times New Roman"/>
          <w:color w:val="000000" w:themeColor="text1"/>
          <w:sz w:val="22"/>
          <w:szCs w:val="22"/>
        </w:rPr>
        <w:t xml:space="preserve"> LG, McEnery KW, Baldus C, </w:t>
      </w:r>
      <w:proofErr w:type="spellStart"/>
      <w:r w:rsidRPr="004F01B9">
        <w:rPr>
          <w:rFonts w:ascii="Times New Roman" w:eastAsia="Times New Roman" w:hAnsi="Times New Roman" w:cs="Times New Roman"/>
          <w:color w:val="000000" w:themeColor="text1"/>
          <w:sz w:val="22"/>
          <w:szCs w:val="22"/>
        </w:rPr>
        <w:t>Blanke</w:t>
      </w:r>
      <w:proofErr w:type="spellEnd"/>
      <w:r w:rsidRPr="004F01B9">
        <w:rPr>
          <w:rFonts w:ascii="Times New Roman" w:eastAsia="Times New Roman" w:hAnsi="Times New Roman" w:cs="Times New Roman"/>
          <w:color w:val="000000" w:themeColor="text1"/>
          <w:sz w:val="22"/>
          <w:szCs w:val="22"/>
        </w:rPr>
        <w:t xml:space="preserve"> K. Anterior fresh frozen structural allografts in the thoracic and lumbar spine. Do they work if combined with posterior fusion and instrumentation in adult patients with kyphosis or anterior column defects? Spine (Phila Pa 1976). 1995 Jun 15;20(12):1410-8. PMID: 7676341.</w:t>
      </w:r>
    </w:p>
    <w:p w14:paraId="3EB1297E" w14:textId="77777777" w:rsidR="004F01B9" w:rsidRPr="004F01B9" w:rsidRDefault="004F01B9" w:rsidP="004F01B9">
      <w:pPr>
        <w:pStyle w:val="ListParagraph"/>
        <w:jc w:val="both"/>
        <w:rPr>
          <w:rFonts w:ascii="Times New Roman" w:hAnsi="Times New Roman" w:cs="Times New Roman"/>
          <w:color w:val="000000" w:themeColor="text1"/>
          <w:sz w:val="22"/>
          <w:szCs w:val="22"/>
          <w:shd w:val="clear" w:color="auto" w:fill="FFFFFF"/>
        </w:rPr>
      </w:pPr>
    </w:p>
    <w:p w14:paraId="4ECF2189" w14:textId="418A7049" w:rsidR="004F01B9" w:rsidRPr="00A94B05" w:rsidRDefault="004F01B9" w:rsidP="004F01B9">
      <w:pPr>
        <w:pStyle w:val="ListParagraph"/>
        <w:numPr>
          <w:ilvl w:val="0"/>
          <w:numId w:val="21"/>
        </w:numPr>
        <w:ind w:left="714" w:hanging="357"/>
        <w:jc w:val="both"/>
        <w:rPr>
          <w:rFonts w:ascii="Times New Roman" w:eastAsia="Times New Roman" w:hAnsi="Times New Roman" w:cs="Times New Roman"/>
          <w:color w:val="000000" w:themeColor="text1"/>
          <w:sz w:val="22"/>
          <w:szCs w:val="22"/>
        </w:rPr>
      </w:pPr>
      <w:r w:rsidRPr="004F01B9">
        <w:rPr>
          <w:rFonts w:ascii="Times New Roman" w:hAnsi="Times New Roman" w:cs="Times New Roman"/>
          <w:color w:val="000000" w:themeColor="text1"/>
          <w:sz w:val="22"/>
          <w:szCs w:val="22"/>
          <w:shd w:val="clear" w:color="auto" w:fill="FFFFFF"/>
        </w:rPr>
        <w:t xml:space="preserve">Copay AG, Glassman SD, </w:t>
      </w:r>
      <w:proofErr w:type="spellStart"/>
      <w:r w:rsidRPr="004F01B9">
        <w:rPr>
          <w:rFonts w:ascii="Times New Roman" w:hAnsi="Times New Roman" w:cs="Times New Roman"/>
          <w:color w:val="000000" w:themeColor="text1"/>
          <w:sz w:val="22"/>
          <w:szCs w:val="22"/>
          <w:shd w:val="clear" w:color="auto" w:fill="FFFFFF"/>
        </w:rPr>
        <w:t>Subach</w:t>
      </w:r>
      <w:proofErr w:type="spellEnd"/>
      <w:r w:rsidRPr="004F01B9">
        <w:rPr>
          <w:rFonts w:ascii="Times New Roman" w:hAnsi="Times New Roman" w:cs="Times New Roman"/>
          <w:color w:val="000000" w:themeColor="text1"/>
          <w:sz w:val="22"/>
          <w:szCs w:val="22"/>
          <w:shd w:val="clear" w:color="auto" w:fill="FFFFFF"/>
        </w:rPr>
        <w:t xml:space="preserve"> BR, </w:t>
      </w:r>
      <w:proofErr w:type="spellStart"/>
      <w:r w:rsidRPr="004F01B9">
        <w:rPr>
          <w:rFonts w:ascii="Times New Roman" w:hAnsi="Times New Roman" w:cs="Times New Roman"/>
          <w:color w:val="000000" w:themeColor="text1"/>
          <w:sz w:val="22"/>
          <w:szCs w:val="22"/>
          <w:shd w:val="clear" w:color="auto" w:fill="FFFFFF"/>
        </w:rPr>
        <w:t>Berven</w:t>
      </w:r>
      <w:proofErr w:type="spellEnd"/>
      <w:r w:rsidRPr="004F01B9">
        <w:rPr>
          <w:rFonts w:ascii="Times New Roman" w:hAnsi="Times New Roman" w:cs="Times New Roman"/>
          <w:color w:val="000000" w:themeColor="text1"/>
          <w:sz w:val="22"/>
          <w:szCs w:val="22"/>
          <w:shd w:val="clear" w:color="auto" w:fill="FFFFFF"/>
        </w:rPr>
        <w:t xml:space="preserve"> S, Schuler TC, Carreon LY. Minimum clinically important difference in lumbar spine surgery patients: a choice of methods using the </w:t>
      </w:r>
      <w:proofErr w:type="spellStart"/>
      <w:r w:rsidRPr="004F01B9">
        <w:rPr>
          <w:rFonts w:ascii="Times New Roman" w:hAnsi="Times New Roman" w:cs="Times New Roman"/>
          <w:color w:val="000000" w:themeColor="text1"/>
          <w:sz w:val="22"/>
          <w:szCs w:val="22"/>
          <w:shd w:val="clear" w:color="auto" w:fill="FFFFFF"/>
        </w:rPr>
        <w:t>Oswestry</w:t>
      </w:r>
      <w:proofErr w:type="spellEnd"/>
      <w:r w:rsidRPr="004F01B9">
        <w:rPr>
          <w:rFonts w:ascii="Times New Roman" w:hAnsi="Times New Roman" w:cs="Times New Roman"/>
          <w:color w:val="000000" w:themeColor="text1"/>
          <w:sz w:val="22"/>
          <w:szCs w:val="22"/>
          <w:shd w:val="clear" w:color="auto" w:fill="FFFFFF"/>
        </w:rPr>
        <w:t xml:space="preserve"> Disability Index, Medical Outcomes Study questionnaire Short Form 36, and pain scales. Spine J. 2008 Nov-Dec;8(6):968-74. </w:t>
      </w:r>
      <w:proofErr w:type="spellStart"/>
      <w:r w:rsidRPr="004F01B9">
        <w:rPr>
          <w:rFonts w:ascii="Times New Roman" w:hAnsi="Times New Roman" w:cs="Times New Roman"/>
          <w:color w:val="000000" w:themeColor="text1"/>
          <w:sz w:val="22"/>
          <w:szCs w:val="22"/>
          <w:shd w:val="clear" w:color="auto" w:fill="FFFFFF"/>
        </w:rPr>
        <w:t>doi</w:t>
      </w:r>
      <w:proofErr w:type="spellEnd"/>
      <w:r w:rsidRPr="004F01B9">
        <w:rPr>
          <w:rFonts w:ascii="Times New Roman" w:hAnsi="Times New Roman" w:cs="Times New Roman"/>
          <w:color w:val="000000" w:themeColor="text1"/>
          <w:sz w:val="22"/>
          <w:szCs w:val="22"/>
          <w:shd w:val="clear" w:color="auto" w:fill="FFFFFF"/>
        </w:rPr>
        <w:t xml:space="preserve">: 10.1016/j.spinee.2007.11.006. </w:t>
      </w:r>
      <w:proofErr w:type="spellStart"/>
      <w:r w:rsidRPr="004F01B9">
        <w:rPr>
          <w:rFonts w:ascii="Times New Roman" w:hAnsi="Times New Roman" w:cs="Times New Roman"/>
          <w:color w:val="000000" w:themeColor="text1"/>
          <w:sz w:val="22"/>
          <w:szCs w:val="22"/>
          <w:shd w:val="clear" w:color="auto" w:fill="FFFFFF"/>
        </w:rPr>
        <w:t>Epub</w:t>
      </w:r>
      <w:proofErr w:type="spellEnd"/>
      <w:r w:rsidRPr="004F01B9">
        <w:rPr>
          <w:rFonts w:ascii="Times New Roman" w:hAnsi="Times New Roman" w:cs="Times New Roman"/>
          <w:color w:val="000000" w:themeColor="text1"/>
          <w:sz w:val="22"/>
          <w:szCs w:val="22"/>
          <w:shd w:val="clear" w:color="auto" w:fill="FFFFFF"/>
        </w:rPr>
        <w:t xml:space="preserve"> 2008 Jan 16. PMID: 18201937.</w:t>
      </w:r>
    </w:p>
    <w:p w14:paraId="36D1D970" w14:textId="77777777" w:rsidR="00A94B05" w:rsidRPr="00A94B05" w:rsidRDefault="00A94B05" w:rsidP="00A94B05">
      <w:pPr>
        <w:pStyle w:val="ListParagraph"/>
        <w:rPr>
          <w:rFonts w:ascii="Times New Roman" w:eastAsia="Times New Roman" w:hAnsi="Times New Roman" w:cs="Times New Roman"/>
          <w:color w:val="000000" w:themeColor="text1"/>
          <w:sz w:val="22"/>
          <w:szCs w:val="22"/>
        </w:rPr>
      </w:pPr>
    </w:p>
    <w:p w14:paraId="7D2B633E" w14:textId="1449591F" w:rsidR="00A94B05" w:rsidRPr="002F719F" w:rsidRDefault="00A94B05" w:rsidP="00A94B05">
      <w:pPr>
        <w:pStyle w:val="ListParagraph"/>
        <w:numPr>
          <w:ilvl w:val="0"/>
          <w:numId w:val="21"/>
        </w:numPr>
        <w:jc w:val="both"/>
        <w:rPr>
          <w:rFonts w:ascii="Times New Roman" w:hAnsi="Times New Roman" w:cs="Times New Roman"/>
          <w:color w:val="000000" w:themeColor="text1"/>
          <w:sz w:val="22"/>
          <w:szCs w:val="22"/>
        </w:rPr>
      </w:pPr>
      <w:r w:rsidRPr="00A94B05">
        <w:rPr>
          <w:rFonts w:ascii="Times New Roman" w:hAnsi="Times New Roman" w:cs="Times New Roman"/>
          <w:color w:val="000000" w:themeColor="text1"/>
          <w:sz w:val="22"/>
          <w:szCs w:val="22"/>
          <w:shd w:val="clear" w:color="auto" w:fill="FFFFFF"/>
        </w:rPr>
        <w:t xml:space="preserve">Glassman SD, Copay AG, </w:t>
      </w:r>
      <w:proofErr w:type="spellStart"/>
      <w:r w:rsidRPr="00A94B05">
        <w:rPr>
          <w:rFonts w:ascii="Times New Roman" w:hAnsi="Times New Roman" w:cs="Times New Roman"/>
          <w:color w:val="000000" w:themeColor="text1"/>
          <w:sz w:val="22"/>
          <w:szCs w:val="22"/>
          <w:shd w:val="clear" w:color="auto" w:fill="FFFFFF"/>
        </w:rPr>
        <w:t>Berven</w:t>
      </w:r>
      <w:proofErr w:type="spellEnd"/>
      <w:r w:rsidRPr="00A94B05">
        <w:rPr>
          <w:rFonts w:ascii="Times New Roman" w:hAnsi="Times New Roman" w:cs="Times New Roman"/>
          <w:color w:val="000000" w:themeColor="text1"/>
          <w:sz w:val="22"/>
          <w:szCs w:val="22"/>
          <w:shd w:val="clear" w:color="auto" w:fill="FFFFFF"/>
        </w:rPr>
        <w:t xml:space="preserve"> SH, Polly DW, </w:t>
      </w:r>
      <w:proofErr w:type="spellStart"/>
      <w:r w:rsidRPr="00A94B05">
        <w:rPr>
          <w:rFonts w:ascii="Times New Roman" w:hAnsi="Times New Roman" w:cs="Times New Roman"/>
          <w:color w:val="000000" w:themeColor="text1"/>
          <w:sz w:val="22"/>
          <w:szCs w:val="22"/>
          <w:shd w:val="clear" w:color="auto" w:fill="FFFFFF"/>
        </w:rPr>
        <w:t>Subach</w:t>
      </w:r>
      <w:proofErr w:type="spellEnd"/>
      <w:r w:rsidRPr="00A94B05">
        <w:rPr>
          <w:rFonts w:ascii="Times New Roman" w:hAnsi="Times New Roman" w:cs="Times New Roman"/>
          <w:color w:val="000000" w:themeColor="text1"/>
          <w:sz w:val="22"/>
          <w:szCs w:val="22"/>
          <w:shd w:val="clear" w:color="auto" w:fill="FFFFFF"/>
        </w:rPr>
        <w:t xml:space="preserve"> BR, Carreon LY. Defining substantial clinical benefit following lumbar spine arthrodesis. J Bone Joint Surg Am. 2008 Sep;90(9):1839-47. </w:t>
      </w:r>
      <w:proofErr w:type="spellStart"/>
      <w:r w:rsidRPr="00A94B05">
        <w:rPr>
          <w:rFonts w:ascii="Times New Roman" w:hAnsi="Times New Roman" w:cs="Times New Roman"/>
          <w:color w:val="000000" w:themeColor="text1"/>
          <w:sz w:val="22"/>
          <w:szCs w:val="22"/>
          <w:shd w:val="clear" w:color="auto" w:fill="FFFFFF"/>
        </w:rPr>
        <w:t>doi</w:t>
      </w:r>
      <w:proofErr w:type="spellEnd"/>
      <w:r w:rsidRPr="00A94B05">
        <w:rPr>
          <w:rFonts w:ascii="Times New Roman" w:hAnsi="Times New Roman" w:cs="Times New Roman"/>
          <w:color w:val="000000" w:themeColor="text1"/>
          <w:sz w:val="22"/>
          <w:szCs w:val="22"/>
          <w:shd w:val="clear" w:color="auto" w:fill="FFFFFF"/>
        </w:rPr>
        <w:t>: 10.2106/JBJS.G.01095. PMID: 18762642.</w:t>
      </w:r>
    </w:p>
    <w:p w14:paraId="7EA3FF66" w14:textId="77777777" w:rsidR="002F719F" w:rsidRPr="002F719F" w:rsidRDefault="002F719F" w:rsidP="002F719F">
      <w:pPr>
        <w:pStyle w:val="ListParagraph"/>
        <w:rPr>
          <w:rFonts w:ascii="Times New Roman" w:hAnsi="Times New Roman" w:cs="Times New Roman"/>
          <w:color w:val="000000" w:themeColor="text1"/>
          <w:sz w:val="22"/>
          <w:szCs w:val="22"/>
        </w:rPr>
      </w:pPr>
    </w:p>
    <w:p w14:paraId="6EEF9626" w14:textId="0CF10975" w:rsidR="002F719F" w:rsidRPr="00AB139C" w:rsidRDefault="002F719F" w:rsidP="002F719F">
      <w:pPr>
        <w:pStyle w:val="ListParagraph"/>
        <w:numPr>
          <w:ilvl w:val="0"/>
          <w:numId w:val="21"/>
        </w:numPr>
        <w:jc w:val="both"/>
        <w:rPr>
          <w:rFonts w:ascii="Times New Roman" w:hAnsi="Times New Roman" w:cs="Times New Roman"/>
          <w:color w:val="000000" w:themeColor="text1"/>
        </w:rPr>
      </w:pPr>
      <w:proofErr w:type="spellStart"/>
      <w:r w:rsidRPr="002F719F">
        <w:rPr>
          <w:rFonts w:ascii="Times New Roman" w:hAnsi="Times New Roman" w:cs="Times New Roman"/>
          <w:color w:val="000000" w:themeColor="text1"/>
          <w:sz w:val="22"/>
          <w:szCs w:val="22"/>
        </w:rPr>
        <w:t>Nickoli</w:t>
      </w:r>
      <w:proofErr w:type="spellEnd"/>
      <w:r w:rsidRPr="002F719F">
        <w:rPr>
          <w:rFonts w:ascii="Times New Roman" w:hAnsi="Times New Roman" w:cs="Times New Roman"/>
          <w:color w:val="000000" w:themeColor="text1"/>
          <w:sz w:val="22"/>
          <w:szCs w:val="22"/>
        </w:rPr>
        <w:t xml:space="preserve"> MS, Hsu WK. Ceramic-based bone grafts as a bone grafts extender for lumbar spine arthrodesis: a systematic review. Global Spine J. 2014 Aug;4(3):211-6. </w:t>
      </w:r>
      <w:proofErr w:type="spellStart"/>
      <w:r w:rsidRPr="002F719F">
        <w:rPr>
          <w:rFonts w:ascii="Times New Roman" w:hAnsi="Times New Roman" w:cs="Times New Roman"/>
          <w:color w:val="000000" w:themeColor="text1"/>
          <w:sz w:val="22"/>
          <w:szCs w:val="22"/>
        </w:rPr>
        <w:t>doi</w:t>
      </w:r>
      <w:proofErr w:type="spellEnd"/>
      <w:r w:rsidRPr="002F719F">
        <w:rPr>
          <w:rFonts w:ascii="Times New Roman" w:hAnsi="Times New Roman" w:cs="Times New Roman"/>
          <w:color w:val="000000" w:themeColor="text1"/>
          <w:sz w:val="22"/>
          <w:szCs w:val="22"/>
        </w:rPr>
        <w:t xml:space="preserve">: 10.1055/s-0034-1378141. </w:t>
      </w:r>
      <w:proofErr w:type="spellStart"/>
      <w:r w:rsidRPr="002F719F">
        <w:rPr>
          <w:rFonts w:ascii="Times New Roman" w:hAnsi="Times New Roman" w:cs="Times New Roman"/>
          <w:color w:val="000000" w:themeColor="text1"/>
          <w:sz w:val="22"/>
          <w:szCs w:val="22"/>
        </w:rPr>
        <w:t>Epub</w:t>
      </w:r>
      <w:proofErr w:type="spellEnd"/>
      <w:r w:rsidRPr="002F719F">
        <w:rPr>
          <w:rFonts w:ascii="Times New Roman" w:hAnsi="Times New Roman" w:cs="Times New Roman"/>
          <w:color w:val="000000" w:themeColor="text1"/>
          <w:sz w:val="22"/>
          <w:szCs w:val="22"/>
        </w:rPr>
        <w:t xml:space="preserve"> 2014 Jun 9. PMID: 25083364; PMCID: PMC4111951.</w:t>
      </w:r>
    </w:p>
    <w:p w14:paraId="455F1428" w14:textId="77777777" w:rsidR="00AB139C" w:rsidRPr="00AB139C" w:rsidRDefault="00AB139C" w:rsidP="00AB139C">
      <w:pPr>
        <w:pStyle w:val="ListParagraph"/>
        <w:rPr>
          <w:rFonts w:ascii="Times New Roman" w:hAnsi="Times New Roman" w:cs="Times New Roman"/>
          <w:color w:val="000000" w:themeColor="text1"/>
        </w:rPr>
      </w:pPr>
    </w:p>
    <w:p w14:paraId="16047DE9" w14:textId="14597865" w:rsidR="00AB139C" w:rsidRPr="00AB139C" w:rsidRDefault="00AB139C" w:rsidP="00AB139C">
      <w:pPr>
        <w:pStyle w:val="ListParagraph"/>
        <w:numPr>
          <w:ilvl w:val="0"/>
          <w:numId w:val="21"/>
        </w:numPr>
        <w:shd w:val="clear" w:color="auto" w:fill="FFFFFF"/>
        <w:jc w:val="both"/>
        <w:rPr>
          <w:rFonts w:ascii="Times New Roman" w:hAnsi="Times New Roman" w:cs="Times New Roman"/>
          <w:color w:val="212121"/>
          <w:sz w:val="22"/>
          <w:szCs w:val="22"/>
        </w:rPr>
      </w:pPr>
      <w:proofErr w:type="spellStart"/>
      <w:r w:rsidRPr="00AB139C">
        <w:rPr>
          <w:rFonts w:ascii="Times New Roman" w:hAnsi="Times New Roman" w:cs="Times New Roman"/>
          <w:color w:val="212121"/>
          <w:sz w:val="22"/>
          <w:szCs w:val="22"/>
        </w:rPr>
        <w:lastRenderedPageBreak/>
        <w:t>Berven</w:t>
      </w:r>
      <w:proofErr w:type="spellEnd"/>
      <w:r w:rsidRPr="00AB139C">
        <w:rPr>
          <w:rFonts w:ascii="Times New Roman" w:hAnsi="Times New Roman" w:cs="Times New Roman"/>
          <w:color w:val="212121"/>
          <w:sz w:val="22"/>
          <w:szCs w:val="22"/>
        </w:rPr>
        <w:t xml:space="preserve"> S, Tay BK, </w:t>
      </w:r>
      <w:proofErr w:type="spellStart"/>
      <w:r w:rsidRPr="00AB139C">
        <w:rPr>
          <w:rFonts w:ascii="Times New Roman" w:hAnsi="Times New Roman" w:cs="Times New Roman"/>
          <w:color w:val="212121"/>
          <w:sz w:val="22"/>
          <w:szCs w:val="22"/>
        </w:rPr>
        <w:t>Kleinstueck</w:t>
      </w:r>
      <w:proofErr w:type="spellEnd"/>
      <w:r w:rsidRPr="00AB139C">
        <w:rPr>
          <w:rFonts w:ascii="Times New Roman" w:hAnsi="Times New Roman" w:cs="Times New Roman"/>
          <w:color w:val="212121"/>
          <w:sz w:val="22"/>
          <w:szCs w:val="22"/>
        </w:rPr>
        <w:t xml:space="preserve"> FS, Bradford DS. Clinical applications of bone graft substitutes in spine surgery: consideration of mineralized and demineralized preparations and growth factor supplementation. Eur Spine J. 2001 Oct;10 Suppl 2(Suppl 2):S169-77. </w:t>
      </w:r>
      <w:proofErr w:type="spellStart"/>
      <w:r w:rsidRPr="00AB139C">
        <w:rPr>
          <w:rFonts w:ascii="Times New Roman" w:hAnsi="Times New Roman" w:cs="Times New Roman"/>
          <w:color w:val="212121"/>
          <w:sz w:val="22"/>
          <w:szCs w:val="22"/>
        </w:rPr>
        <w:t>doi</w:t>
      </w:r>
      <w:proofErr w:type="spellEnd"/>
      <w:r w:rsidRPr="00AB139C">
        <w:rPr>
          <w:rFonts w:ascii="Times New Roman" w:hAnsi="Times New Roman" w:cs="Times New Roman"/>
          <w:color w:val="212121"/>
          <w:sz w:val="22"/>
          <w:szCs w:val="22"/>
        </w:rPr>
        <w:t>: 10.1007/s005860100270. PMID: 11716015; PMCID: PMC3611549.</w:t>
      </w:r>
    </w:p>
    <w:p w14:paraId="36736D93" w14:textId="77777777" w:rsidR="00DB09D0" w:rsidRPr="00DB09D0" w:rsidRDefault="00DB09D0" w:rsidP="00DB09D0">
      <w:pPr>
        <w:pStyle w:val="ListParagraph"/>
        <w:rPr>
          <w:rFonts w:ascii="Times New Roman" w:hAnsi="Times New Roman" w:cs="Times New Roman"/>
          <w:color w:val="000000" w:themeColor="text1"/>
        </w:rPr>
      </w:pPr>
    </w:p>
    <w:p w14:paraId="63A0ECC1" w14:textId="3482F689" w:rsidR="00DB09D0" w:rsidRPr="00986785" w:rsidRDefault="00DB09D0" w:rsidP="00DB09D0">
      <w:pPr>
        <w:pStyle w:val="ListParagraph"/>
        <w:numPr>
          <w:ilvl w:val="0"/>
          <w:numId w:val="21"/>
        </w:numPr>
        <w:jc w:val="both"/>
        <w:rPr>
          <w:rFonts w:ascii="Times New Roman" w:hAnsi="Times New Roman" w:cs="Times New Roman"/>
          <w:color w:val="000000" w:themeColor="text1"/>
          <w:sz w:val="22"/>
          <w:szCs w:val="22"/>
        </w:rPr>
      </w:pPr>
      <w:r w:rsidRPr="00DB09D0">
        <w:rPr>
          <w:rFonts w:ascii="Times New Roman" w:hAnsi="Times New Roman" w:cs="Times New Roman"/>
          <w:color w:val="000000" w:themeColor="text1"/>
          <w:sz w:val="22"/>
          <w:szCs w:val="22"/>
          <w:shd w:val="clear" w:color="auto" w:fill="FFFFFF"/>
        </w:rPr>
        <w:t xml:space="preserve">Parker RM, Malham GM. Comparison of a calcium phosphate bone substitute with recombinant human bone morphogenetic protein-2: a prospective study of fusion rates, clinical outcomes and complications with 24-month follow-up. Eur Spine J. 2017 Mar;26(3):754-763. </w:t>
      </w:r>
      <w:proofErr w:type="spellStart"/>
      <w:r w:rsidRPr="00DB09D0">
        <w:rPr>
          <w:rFonts w:ascii="Times New Roman" w:hAnsi="Times New Roman" w:cs="Times New Roman"/>
          <w:color w:val="000000" w:themeColor="text1"/>
          <w:sz w:val="22"/>
          <w:szCs w:val="22"/>
          <w:shd w:val="clear" w:color="auto" w:fill="FFFFFF"/>
        </w:rPr>
        <w:t>doi</w:t>
      </w:r>
      <w:proofErr w:type="spellEnd"/>
      <w:r w:rsidRPr="00DB09D0">
        <w:rPr>
          <w:rFonts w:ascii="Times New Roman" w:hAnsi="Times New Roman" w:cs="Times New Roman"/>
          <w:color w:val="000000" w:themeColor="text1"/>
          <w:sz w:val="22"/>
          <w:szCs w:val="22"/>
          <w:shd w:val="clear" w:color="auto" w:fill="FFFFFF"/>
        </w:rPr>
        <w:t>: 10.1007/</w:t>
      </w:r>
      <w:r w:rsidRPr="0064751C">
        <w:rPr>
          <w:rFonts w:ascii="Times New Roman" w:hAnsi="Times New Roman" w:cs="Times New Roman"/>
          <w:color w:val="000000" w:themeColor="text1"/>
          <w:sz w:val="22"/>
          <w:szCs w:val="22"/>
          <w:shd w:val="clear" w:color="auto" w:fill="FFFFFF"/>
        </w:rPr>
        <w:t xml:space="preserve">s00586-016-4927-0. </w:t>
      </w:r>
      <w:proofErr w:type="spellStart"/>
      <w:r w:rsidRPr="0064751C">
        <w:rPr>
          <w:rFonts w:ascii="Times New Roman" w:hAnsi="Times New Roman" w:cs="Times New Roman"/>
          <w:color w:val="000000" w:themeColor="text1"/>
          <w:sz w:val="22"/>
          <w:szCs w:val="22"/>
          <w:shd w:val="clear" w:color="auto" w:fill="FFFFFF"/>
        </w:rPr>
        <w:t>Epub</w:t>
      </w:r>
      <w:proofErr w:type="spellEnd"/>
      <w:r w:rsidRPr="0064751C">
        <w:rPr>
          <w:rFonts w:ascii="Times New Roman" w:hAnsi="Times New Roman" w:cs="Times New Roman"/>
          <w:color w:val="000000" w:themeColor="text1"/>
          <w:sz w:val="22"/>
          <w:szCs w:val="22"/>
          <w:shd w:val="clear" w:color="auto" w:fill="FFFFFF"/>
        </w:rPr>
        <w:t xml:space="preserve"> 2016 Dec 27. PMID: 28028645.</w:t>
      </w:r>
    </w:p>
    <w:p w14:paraId="60520760" w14:textId="77777777" w:rsidR="00986785" w:rsidRPr="00D449D4" w:rsidRDefault="00986785" w:rsidP="00986785">
      <w:pPr>
        <w:pStyle w:val="ListParagraph"/>
        <w:rPr>
          <w:rFonts w:ascii="Times New Roman" w:hAnsi="Times New Roman" w:cs="Times New Roman"/>
          <w:color w:val="000000" w:themeColor="text1"/>
          <w:sz w:val="22"/>
          <w:szCs w:val="22"/>
        </w:rPr>
      </w:pPr>
    </w:p>
    <w:p w14:paraId="1F38C7B4" w14:textId="6E11D932" w:rsidR="00986785" w:rsidRPr="00D449D4" w:rsidRDefault="00986785" w:rsidP="00986785">
      <w:pPr>
        <w:pStyle w:val="ListParagraph"/>
        <w:numPr>
          <w:ilvl w:val="0"/>
          <w:numId w:val="21"/>
        </w:numPr>
        <w:shd w:val="clear" w:color="auto" w:fill="FFFFFF"/>
        <w:jc w:val="both"/>
        <w:rPr>
          <w:rFonts w:ascii="Times New Roman" w:hAnsi="Times New Roman" w:cs="Times New Roman"/>
          <w:color w:val="000000" w:themeColor="text1"/>
          <w:sz w:val="22"/>
          <w:szCs w:val="22"/>
        </w:rPr>
      </w:pPr>
      <w:r w:rsidRPr="00D449D4">
        <w:rPr>
          <w:rFonts w:ascii="Times New Roman" w:hAnsi="Times New Roman" w:cs="Times New Roman"/>
          <w:color w:val="000000" w:themeColor="text1"/>
          <w:sz w:val="22"/>
          <w:szCs w:val="22"/>
        </w:rPr>
        <w:t xml:space="preserve">Rodgers WB, Gerber EJ, Rodgers JA. Clinical and radiographic outcomes of extreme lateral approach to interbody fusion with β-tricalcium phosphate and hydroxyapatite composite for lumbar degenerative conditions. Int J Spine Surg. 2012 Dec 1;6:24-8. </w:t>
      </w:r>
      <w:proofErr w:type="spellStart"/>
      <w:r w:rsidRPr="00D449D4">
        <w:rPr>
          <w:rFonts w:ascii="Times New Roman" w:hAnsi="Times New Roman" w:cs="Times New Roman"/>
          <w:color w:val="000000" w:themeColor="text1"/>
          <w:sz w:val="22"/>
          <w:szCs w:val="22"/>
        </w:rPr>
        <w:t>doi</w:t>
      </w:r>
      <w:proofErr w:type="spellEnd"/>
      <w:r w:rsidRPr="00D449D4">
        <w:rPr>
          <w:rFonts w:ascii="Times New Roman" w:hAnsi="Times New Roman" w:cs="Times New Roman"/>
          <w:color w:val="000000" w:themeColor="text1"/>
          <w:sz w:val="22"/>
          <w:szCs w:val="22"/>
        </w:rPr>
        <w:t>: 10.1016/j.ijsp.2011.10.001. PMID: 25694867; PMCID: PMC4300873.</w:t>
      </w:r>
    </w:p>
    <w:p w14:paraId="0B5349A5" w14:textId="77777777" w:rsidR="00502A7F" w:rsidRPr="0064751C" w:rsidRDefault="00502A7F" w:rsidP="00502A7F">
      <w:pPr>
        <w:pStyle w:val="ListParagraph"/>
        <w:rPr>
          <w:rFonts w:ascii="Times New Roman" w:hAnsi="Times New Roman" w:cs="Times New Roman"/>
          <w:color w:val="000000" w:themeColor="text1"/>
          <w:sz w:val="22"/>
          <w:szCs w:val="22"/>
        </w:rPr>
      </w:pPr>
    </w:p>
    <w:p w14:paraId="17ED1590" w14:textId="5E77D2AF" w:rsidR="00502A7F" w:rsidRPr="00502A7F" w:rsidRDefault="00502A7F" w:rsidP="00502A7F">
      <w:pPr>
        <w:pStyle w:val="ListParagraph"/>
        <w:numPr>
          <w:ilvl w:val="0"/>
          <w:numId w:val="21"/>
        </w:numPr>
        <w:jc w:val="both"/>
        <w:rPr>
          <w:rFonts w:ascii="Times New Roman" w:hAnsi="Times New Roman" w:cs="Times New Roman"/>
          <w:sz w:val="22"/>
          <w:szCs w:val="22"/>
        </w:rPr>
      </w:pPr>
      <w:r w:rsidRPr="0064751C">
        <w:rPr>
          <w:rFonts w:ascii="Times New Roman" w:hAnsi="Times New Roman" w:cs="Times New Roman"/>
          <w:color w:val="000000" w:themeColor="text1"/>
          <w:sz w:val="22"/>
          <w:szCs w:val="22"/>
          <w:shd w:val="clear" w:color="auto" w:fill="FFFFFF"/>
        </w:rPr>
        <w:t xml:space="preserve">Greene AC, Hsu WK. </w:t>
      </w:r>
      <w:proofErr w:type="spellStart"/>
      <w:r w:rsidRPr="0064751C">
        <w:rPr>
          <w:rFonts w:ascii="Times New Roman" w:hAnsi="Times New Roman" w:cs="Times New Roman"/>
          <w:color w:val="000000" w:themeColor="text1"/>
          <w:sz w:val="22"/>
          <w:szCs w:val="22"/>
          <w:shd w:val="clear" w:color="auto" w:fill="FFFFFF"/>
        </w:rPr>
        <w:t>Orthobiologics</w:t>
      </w:r>
      <w:proofErr w:type="spellEnd"/>
      <w:r w:rsidRPr="0064751C">
        <w:rPr>
          <w:rFonts w:ascii="Times New Roman" w:hAnsi="Times New Roman" w:cs="Times New Roman"/>
          <w:color w:val="000000" w:themeColor="text1"/>
          <w:sz w:val="22"/>
          <w:szCs w:val="22"/>
          <w:shd w:val="clear" w:color="auto" w:fill="FFFFFF"/>
        </w:rPr>
        <w:t xml:space="preserve"> in minimally invasive lumbar fusion. J Spine Surg. 2019 Jun;5(Suppl 1):S11-S18. </w:t>
      </w:r>
      <w:proofErr w:type="spellStart"/>
      <w:r w:rsidRPr="0064751C">
        <w:rPr>
          <w:rFonts w:ascii="Times New Roman" w:hAnsi="Times New Roman" w:cs="Times New Roman"/>
          <w:color w:val="000000" w:themeColor="text1"/>
          <w:sz w:val="22"/>
          <w:szCs w:val="22"/>
          <w:shd w:val="clear" w:color="auto" w:fill="FFFFFF"/>
        </w:rPr>
        <w:t>doi</w:t>
      </w:r>
      <w:proofErr w:type="spellEnd"/>
      <w:r w:rsidRPr="0064751C">
        <w:rPr>
          <w:rFonts w:ascii="Times New Roman" w:hAnsi="Times New Roman" w:cs="Times New Roman"/>
          <w:color w:val="000000" w:themeColor="text1"/>
          <w:sz w:val="22"/>
          <w:szCs w:val="22"/>
          <w:shd w:val="clear" w:color="auto" w:fill="FFFFFF"/>
        </w:rPr>
        <w:t>: 10.21037/jss.2019.04.15. PMID: 31380488; PMCID</w:t>
      </w:r>
      <w:r w:rsidRPr="00502A7F">
        <w:rPr>
          <w:rFonts w:ascii="Times New Roman" w:hAnsi="Times New Roman" w:cs="Times New Roman"/>
          <w:color w:val="000000" w:themeColor="text1"/>
          <w:sz w:val="22"/>
          <w:szCs w:val="22"/>
          <w:shd w:val="clear" w:color="auto" w:fill="FFFFFF"/>
        </w:rPr>
        <w:t>: PMC6626751.</w:t>
      </w:r>
    </w:p>
    <w:p w14:paraId="35DA7CE2" w14:textId="77777777" w:rsidR="00502A7F" w:rsidRPr="00502A7F" w:rsidRDefault="00502A7F" w:rsidP="00502A7F">
      <w:pPr>
        <w:jc w:val="both"/>
        <w:rPr>
          <w:sz w:val="22"/>
          <w:szCs w:val="22"/>
        </w:rPr>
      </w:pPr>
    </w:p>
    <w:p w14:paraId="197E0DA9" w14:textId="20CAD6AE" w:rsidR="00DA258B" w:rsidRPr="00986785" w:rsidRDefault="00DA258B" w:rsidP="00986785">
      <w:pPr>
        <w:pStyle w:val="ListParagraph"/>
        <w:numPr>
          <w:ilvl w:val="0"/>
          <w:numId w:val="21"/>
        </w:numPr>
        <w:jc w:val="both"/>
        <w:rPr>
          <w:rFonts w:ascii="Times New Roman" w:hAnsi="Times New Roman" w:cs="Times New Roman"/>
          <w:color w:val="000000" w:themeColor="text1"/>
          <w:sz w:val="22"/>
          <w:szCs w:val="22"/>
        </w:rPr>
      </w:pPr>
      <w:proofErr w:type="spellStart"/>
      <w:r w:rsidRPr="00DA258B">
        <w:rPr>
          <w:rFonts w:ascii="Times New Roman" w:hAnsi="Times New Roman" w:cs="Times New Roman"/>
          <w:color w:val="000000" w:themeColor="text1"/>
          <w:sz w:val="22"/>
          <w:szCs w:val="22"/>
          <w:shd w:val="clear" w:color="auto" w:fill="FFFFFF"/>
        </w:rPr>
        <w:t>Pimenta</w:t>
      </w:r>
      <w:proofErr w:type="spellEnd"/>
      <w:r w:rsidRPr="00DA258B">
        <w:rPr>
          <w:rFonts w:ascii="Times New Roman" w:hAnsi="Times New Roman" w:cs="Times New Roman"/>
          <w:color w:val="000000" w:themeColor="text1"/>
          <w:sz w:val="22"/>
          <w:szCs w:val="22"/>
          <w:shd w:val="clear" w:color="auto" w:fill="FFFFFF"/>
        </w:rPr>
        <w:t xml:space="preserve"> L, </w:t>
      </w:r>
      <w:proofErr w:type="spellStart"/>
      <w:r w:rsidRPr="00DA258B">
        <w:rPr>
          <w:rFonts w:ascii="Times New Roman" w:hAnsi="Times New Roman" w:cs="Times New Roman"/>
          <w:color w:val="000000" w:themeColor="text1"/>
          <w:sz w:val="22"/>
          <w:szCs w:val="22"/>
          <w:shd w:val="clear" w:color="auto" w:fill="FFFFFF"/>
        </w:rPr>
        <w:t>Marchi</w:t>
      </w:r>
      <w:proofErr w:type="spellEnd"/>
      <w:r w:rsidRPr="00DA258B">
        <w:rPr>
          <w:rFonts w:ascii="Times New Roman" w:hAnsi="Times New Roman" w:cs="Times New Roman"/>
          <w:color w:val="000000" w:themeColor="text1"/>
          <w:sz w:val="22"/>
          <w:szCs w:val="22"/>
          <w:shd w:val="clear" w:color="auto" w:fill="FFFFFF"/>
        </w:rPr>
        <w:t xml:space="preserve"> L, Oliveira L, Coutinho E, Amaral R. A prospective, randomized, controlled trial comparing radiographic and clinical outcomes between stand-alone lateral interbody lumbar fusion with either silicate calcium phosphate or rh-BMP2. J Neurol Surg A Cent Eur </w:t>
      </w:r>
      <w:proofErr w:type="spellStart"/>
      <w:r w:rsidRPr="00DA258B">
        <w:rPr>
          <w:rFonts w:ascii="Times New Roman" w:hAnsi="Times New Roman" w:cs="Times New Roman"/>
          <w:color w:val="000000" w:themeColor="text1"/>
          <w:sz w:val="22"/>
          <w:szCs w:val="22"/>
          <w:shd w:val="clear" w:color="auto" w:fill="FFFFFF"/>
        </w:rPr>
        <w:t>Neurosurg</w:t>
      </w:r>
      <w:proofErr w:type="spellEnd"/>
      <w:r w:rsidRPr="00DA258B">
        <w:rPr>
          <w:rFonts w:ascii="Times New Roman" w:hAnsi="Times New Roman" w:cs="Times New Roman"/>
          <w:color w:val="000000" w:themeColor="text1"/>
          <w:sz w:val="22"/>
          <w:szCs w:val="22"/>
          <w:shd w:val="clear" w:color="auto" w:fill="FFFFFF"/>
        </w:rPr>
        <w:t xml:space="preserve">. 2013 Nov;74(6):343-50. </w:t>
      </w:r>
      <w:proofErr w:type="spellStart"/>
      <w:r w:rsidRPr="00DA258B">
        <w:rPr>
          <w:rFonts w:ascii="Times New Roman" w:hAnsi="Times New Roman" w:cs="Times New Roman"/>
          <w:color w:val="000000" w:themeColor="text1"/>
          <w:sz w:val="22"/>
          <w:szCs w:val="22"/>
          <w:shd w:val="clear" w:color="auto" w:fill="FFFFFF"/>
        </w:rPr>
        <w:t>doi</w:t>
      </w:r>
      <w:proofErr w:type="spellEnd"/>
      <w:r w:rsidRPr="00DA258B">
        <w:rPr>
          <w:rFonts w:ascii="Times New Roman" w:hAnsi="Times New Roman" w:cs="Times New Roman"/>
          <w:color w:val="000000" w:themeColor="text1"/>
          <w:sz w:val="22"/>
          <w:szCs w:val="22"/>
          <w:shd w:val="clear" w:color="auto" w:fill="FFFFFF"/>
        </w:rPr>
        <w:t xml:space="preserve">: 10.1055/s-0032-1333420. </w:t>
      </w:r>
      <w:proofErr w:type="spellStart"/>
      <w:r w:rsidRPr="00DA258B">
        <w:rPr>
          <w:rFonts w:ascii="Times New Roman" w:hAnsi="Times New Roman" w:cs="Times New Roman"/>
          <w:color w:val="000000" w:themeColor="text1"/>
          <w:sz w:val="22"/>
          <w:szCs w:val="22"/>
          <w:shd w:val="clear" w:color="auto" w:fill="FFFFFF"/>
        </w:rPr>
        <w:t>Epub</w:t>
      </w:r>
      <w:proofErr w:type="spellEnd"/>
      <w:r w:rsidRPr="00DA258B">
        <w:rPr>
          <w:rFonts w:ascii="Times New Roman" w:hAnsi="Times New Roman" w:cs="Times New Roman"/>
          <w:color w:val="000000" w:themeColor="text1"/>
          <w:sz w:val="22"/>
          <w:szCs w:val="22"/>
          <w:shd w:val="clear" w:color="auto" w:fill="FFFFFF"/>
        </w:rPr>
        <w:t xml:space="preserve"> 2013 Feb 26. PMID: 23444134.</w:t>
      </w:r>
    </w:p>
    <w:p w14:paraId="65A73CAB" w14:textId="77777777" w:rsidR="00986785" w:rsidRPr="00986785" w:rsidRDefault="00986785" w:rsidP="00986785">
      <w:pPr>
        <w:pStyle w:val="ListParagraph"/>
        <w:rPr>
          <w:rFonts w:ascii="Times New Roman" w:hAnsi="Times New Roman" w:cs="Times New Roman"/>
          <w:color w:val="000000" w:themeColor="text1"/>
          <w:sz w:val="22"/>
          <w:szCs w:val="22"/>
        </w:rPr>
      </w:pPr>
    </w:p>
    <w:p w14:paraId="209A9733" w14:textId="77777777" w:rsidR="00986785" w:rsidRPr="00986785" w:rsidRDefault="00986785" w:rsidP="00986785">
      <w:pPr>
        <w:pStyle w:val="ListParagraph"/>
        <w:shd w:val="clear" w:color="auto" w:fill="FFFFFF"/>
        <w:ind w:left="644"/>
        <w:rPr>
          <w:rFonts w:ascii="Segoe UI" w:hAnsi="Segoe UI" w:cs="Segoe UI"/>
          <w:color w:val="212121"/>
        </w:rPr>
      </w:pPr>
    </w:p>
    <w:p w14:paraId="00BCCBF9" w14:textId="77777777" w:rsidR="00986785" w:rsidRPr="00986785" w:rsidRDefault="00986785" w:rsidP="00986785">
      <w:pPr>
        <w:pStyle w:val="ListParagraph"/>
        <w:rPr>
          <w:rFonts w:ascii="Times New Roman" w:hAnsi="Times New Roman" w:cs="Times New Roman"/>
          <w:color w:val="000000" w:themeColor="text1"/>
          <w:sz w:val="22"/>
          <w:szCs w:val="22"/>
        </w:rPr>
      </w:pPr>
    </w:p>
    <w:p w14:paraId="605D9227" w14:textId="77777777" w:rsidR="00986785" w:rsidRPr="00986785" w:rsidRDefault="00986785" w:rsidP="00986785">
      <w:pPr>
        <w:pStyle w:val="ListParagraph"/>
        <w:shd w:val="clear" w:color="auto" w:fill="FFFFFF"/>
        <w:ind w:left="644"/>
        <w:rPr>
          <w:rFonts w:ascii="Segoe UI" w:hAnsi="Segoe UI" w:cs="Segoe UI"/>
          <w:color w:val="212121"/>
        </w:rPr>
      </w:pPr>
    </w:p>
    <w:p w14:paraId="122FE7D7" w14:textId="77777777" w:rsidR="00EA2EDB" w:rsidRDefault="00EA2EDB"/>
    <w:sectPr w:rsidR="00EA2EDB" w:rsidSect="008957E9">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15908" w14:textId="77777777" w:rsidR="000672CF" w:rsidRDefault="000672CF" w:rsidP="00657DC3">
      <w:r>
        <w:separator/>
      </w:r>
    </w:p>
  </w:endnote>
  <w:endnote w:type="continuationSeparator" w:id="0">
    <w:p w14:paraId="258A4557" w14:textId="77777777" w:rsidR="000672CF" w:rsidRDefault="000672CF" w:rsidP="0065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56790" w14:textId="77777777" w:rsidR="000672CF" w:rsidRDefault="000672CF" w:rsidP="00657DC3">
      <w:r>
        <w:separator/>
      </w:r>
    </w:p>
  </w:footnote>
  <w:footnote w:type="continuationSeparator" w:id="0">
    <w:p w14:paraId="5D788E5C" w14:textId="77777777" w:rsidR="000672CF" w:rsidRDefault="000672CF" w:rsidP="00657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B1F"/>
    <w:multiLevelType w:val="multilevel"/>
    <w:tmpl w:val="BA8407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B14EF"/>
    <w:multiLevelType w:val="multilevel"/>
    <w:tmpl w:val="957EAE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E0E92"/>
    <w:multiLevelType w:val="multilevel"/>
    <w:tmpl w:val="74822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834785"/>
    <w:multiLevelType w:val="multilevel"/>
    <w:tmpl w:val="F110A5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55945"/>
    <w:multiLevelType w:val="multilevel"/>
    <w:tmpl w:val="CFEE5BA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E03E3E"/>
    <w:multiLevelType w:val="multilevel"/>
    <w:tmpl w:val="158016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AE69D3"/>
    <w:multiLevelType w:val="multilevel"/>
    <w:tmpl w:val="03AC1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F6078D"/>
    <w:multiLevelType w:val="multilevel"/>
    <w:tmpl w:val="A0102A4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9401CC"/>
    <w:multiLevelType w:val="multilevel"/>
    <w:tmpl w:val="1C32FB5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BB77B0"/>
    <w:multiLevelType w:val="hybridMultilevel"/>
    <w:tmpl w:val="EF02D8A2"/>
    <w:lvl w:ilvl="0" w:tplc="61BAAED4">
      <w:start w:val="1"/>
      <w:numFmt w:val="decimal"/>
      <w:lvlText w:val="%1."/>
      <w:lvlJc w:val="left"/>
      <w:pPr>
        <w:ind w:left="644"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135859"/>
    <w:multiLevelType w:val="multilevel"/>
    <w:tmpl w:val="2DFED7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D9034D"/>
    <w:multiLevelType w:val="multilevel"/>
    <w:tmpl w:val="C50E4D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1D2D6E"/>
    <w:multiLevelType w:val="multilevel"/>
    <w:tmpl w:val="24F051A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873C7F"/>
    <w:multiLevelType w:val="multilevel"/>
    <w:tmpl w:val="03E0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552C8C"/>
    <w:multiLevelType w:val="multilevel"/>
    <w:tmpl w:val="64D00E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07423"/>
    <w:multiLevelType w:val="multilevel"/>
    <w:tmpl w:val="46C45CB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C25794"/>
    <w:multiLevelType w:val="multilevel"/>
    <w:tmpl w:val="058654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DB7F22"/>
    <w:multiLevelType w:val="multilevel"/>
    <w:tmpl w:val="2D1A90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4952C3"/>
    <w:multiLevelType w:val="multilevel"/>
    <w:tmpl w:val="73E815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596B9D"/>
    <w:multiLevelType w:val="multilevel"/>
    <w:tmpl w:val="7966B90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
    <w:lvlOverride w:ilvl="0">
      <w:lvl w:ilvl="0">
        <w:numFmt w:val="decimal"/>
        <w:lvlText w:val="%1."/>
        <w:lvlJc w:val="left"/>
      </w:lvl>
    </w:lvlOverride>
  </w:num>
  <w:num w:numId="3">
    <w:abstractNumId w:val="16"/>
    <w:lvlOverride w:ilvl="0">
      <w:lvl w:ilvl="0">
        <w:numFmt w:val="decimal"/>
        <w:lvlText w:val="%1."/>
        <w:lvlJc w:val="left"/>
      </w:lvl>
    </w:lvlOverride>
  </w:num>
  <w:num w:numId="4">
    <w:abstractNumId w:val="11"/>
    <w:lvlOverride w:ilvl="0">
      <w:lvl w:ilvl="0">
        <w:numFmt w:val="decimal"/>
        <w:lvlText w:val="%1."/>
        <w:lvlJc w:val="left"/>
      </w:lvl>
    </w:lvlOverride>
  </w:num>
  <w:num w:numId="5">
    <w:abstractNumId w:val="2"/>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5"/>
    <w:lvlOverride w:ilvl="0">
      <w:lvl w:ilvl="0">
        <w:numFmt w:val="decimal"/>
        <w:lvlText w:val="%1."/>
        <w:lvlJc w:val="left"/>
      </w:lvl>
    </w:lvlOverride>
  </w:num>
  <w:num w:numId="8">
    <w:abstractNumId w:val="14"/>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3"/>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17"/>
    <w:lvlOverride w:ilvl="0">
      <w:lvl w:ilvl="0">
        <w:numFmt w:val="decimal"/>
        <w:lvlText w:val="%1."/>
        <w:lvlJc w:val="left"/>
      </w:lvl>
    </w:lvlOverride>
  </w:num>
  <w:num w:numId="13">
    <w:abstractNumId w:val="18"/>
    <w:lvlOverride w:ilvl="0">
      <w:lvl w:ilvl="0">
        <w:numFmt w:val="decimal"/>
        <w:lvlText w:val="%1."/>
        <w:lvlJc w:val="left"/>
      </w:lvl>
    </w:lvlOverride>
  </w:num>
  <w:num w:numId="14">
    <w:abstractNumId w:val="8"/>
    <w:lvlOverride w:ilvl="0">
      <w:lvl w:ilvl="0">
        <w:numFmt w:val="decimal"/>
        <w:lvlText w:val="%1."/>
        <w:lvlJc w:val="left"/>
      </w:lvl>
    </w:lvlOverride>
  </w:num>
  <w:num w:numId="15">
    <w:abstractNumId w:val="1"/>
    <w:lvlOverride w:ilvl="0">
      <w:lvl w:ilvl="0">
        <w:numFmt w:val="decimal"/>
        <w:lvlText w:val="%1."/>
        <w:lvlJc w:val="left"/>
      </w:lvl>
    </w:lvlOverride>
  </w:num>
  <w:num w:numId="16">
    <w:abstractNumId w:val="15"/>
    <w:lvlOverride w:ilvl="0">
      <w:lvl w:ilvl="0">
        <w:numFmt w:val="decimal"/>
        <w:lvlText w:val="%1."/>
        <w:lvlJc w:val="left"/>
      </w:lvl>
    </w:lvlOverride>
  </w:num>
  <w:num w:numId="17">
    <w:abstractNumId w:val="19"/>
    <w:lvlOverride w:ilvl="0">
      <w:lvl w:ilvl="0">
        <w:numFmt w:val="decimal"/>
        <w:lvlText w:val="%1."/>
        <w:lvlJc w:val="left"/>
      </w:lvl>
    </w:lvlOverride>
  </w:num>
  <w:num w:numId="18">
    <w:abstractNumId w:val="7"/>
    <w:lvlOverride w:ilvl="0">
      <w:lvl w:ilvl="0">
        <w:numFmt w:val="decimal"/>
        <w:lvlText w:val="%1."/>
        <w:lvlJc w:val="left"/>
      </w:lvl>
    </w:lvlOverride>
  </w:num>
  <w:num w:numId="19">
    <w:abstractNumId w:val="4"/>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179"/>
    <w:rsid w:val="00006D30"/>
    <w:rsid w:val="00011F81"/>
    <w:rsid w:val="00026893"/>
    <w:rsid w:val="0003102F"/>
    <w:rsid w:val="000506D3"/>
    <w:rsid w:val="000672CF"/>
    <w:rsid w:val="00073E42"/>
    <w:rsid w:val="000849D5"/>
    <w:rsid w:val="000A62B8"/>
    <w:rsid w:val="000B2722"/>
    <w:rsid w:val="000B350B"/>
    <w:rsid w:val="000B68BB"/>
    <w:rsid w:val="000D00EF"/>
    <w:rsid w:val="000E04D7"/>
    <w:rsid w:val="00105195"/>
    <w:rsid w:val="0011265A"/>
    <w:rsid w:val="00112717"/>
    <w:rsid w:val="00114179"/>
    <w:rsid w:val="00133107"/>
    <w:rsid w:val="00164D4A"/>
    <w:rsid w:val="00173A3B"/>
    <w:rsid w:val="00174BB7"/>
    <w:rsid w:val="001973DF"/>
    <w:rsid w:val="001B33B3"/>
    <w:rsid w:val="001C4FC1"/>
    <w:rsid w:val="001D6082"/>
    <w:rsid w:val="001E7F47"/>
    <w:rsid w:val="001F0A9D"/>
    <w:rsid w:val="002057BC"/>
    <w:rsid w:val="00205F31"/>
    <w:rsid w:val="0020783A"/>
    <w:rsid w:val="00215F5C"/>
    <w:rsid w:val="00223C04"/>
    <w:rsid w:val="002327A2"/>
    <w:rsid w:val="00234968"/>
    <w:rsid w:val="0026232C"/>
    <w:rsid w:val="00267779"/>
    <w:rsid w:val="00282FCE"/>
    <w:rsid w:val="00294FE6"/>
    <w:rsid w:val="002A69FD"/>
    <w:rsid w:val="002A7392"/>
    <w:rsid w:val="002C6B9A"/>
    <w:rsid w:val="002D0BC9"/>
    <w:rsid w:val="002D3D5B"/>
    <w:rsid w:val="002D4AD4"/>
    <w:rsid w:val="002F719F"/>
    <w:rsid w:val="002F7E1B"/>
    <w:rsid w:val="002F7ED8"/>
    <w:rsid w:val="00302DE6"/>
    <w:rsid w:val="00307FEC"/>
    <w:rsid w:val="00330488"/>
    <w:rsid w:val="00342C93"/>
    <w:rsid w:val="00351872"/>
    <w:rsid w:val="003A0669"/>
    <w:rsid w:val="003A3DB8"/>
    <w:rsid w:val="003C275A"/>
    <w:rsid w:val="003D0E23"/>
    <w:rsid w:val="003D2501"/>
    <w:rsid w:val="003D3013"/>
    <w:rsid w:val="00414031"/>
    <w:rsid w:val="00443913"/>
    <w:rsid w:val="00456991"/>
    <w:rsid w:val="00462433"/>
    <w:rsid w:val="00481735"/>
    <w:rsid w:val="00486378"/>
    <w:rsid w:val="00494891"/>
    <w:rsid w:val="004A2BE5"/>
    <w:rsid w:val="004C3AB3"/>
    <w:rsid w:val="004D33B6"/>
    <w:rsid w:val="004D3DD1"/>
    <w:rsid w:val="004E0F80"/>
    <w:rsid w:val="004E30AC"/>
    <w:rsid w:val="004F01B9"/>
    <w:rsid w:val="004F0F1D"/>
    <w:rsid w:val="00502A7F"/>
    <w:rsid w:val="005166E9"/>
    <w:rsid w:val="00521968"/>
    <w:rsid w:val="00521E70"/>
    <w:rsid w:val="00526751"/>
    <w:rsid w:val="00532BD2"/>
    <w:rsid w:val="0054466A"/>
    <w:rsid w:val="005450CB"/>
    <w:rsid w:val="0056164B"/>
    <w:rsid w:val="00574366"/>
    <w:rsid w:val="00582896"/>
    <w:rsid w:val="0059780A"/>
    <w:rsid w:val="005B6796"/>
    <w:rsid w:val="005E1484"/>
    <w:rsid w:val="005E47E4"/>
    <w:rsid w:val="005E7849"/>
    <w:rsid w:val="005E7E89"/>
    <w:rsid w:val="005F1268"/>
    <w:rsid w:val="006030D3"/>
    <w:rsid w:val="006062B7"/>
    <w:rsid w:val="00624398"/>
    <w:rsid w:val="006370F1"/>
    <w:rsid w:val="0063765B"/>
    <w:rsid w:val="00644CCC"/>
    <w:rsid w:val="006458F3"/>
    <w:rsid w:val="0064751C"/>
    <w:rsid w:val="00652160"/>
    <w:rsid w:val="00657DC3"/>
    <w:rsid w:val="0067332E"/>
    <w:rsid w:val="006770A7"/>
    <w:rsid w:val="00684044"/>
    <w:rsid w:val="0069392D"/>
    <w:rsid w:val="006B29C3"/>
    <w:rsid w:val="006B5F10"/>
    <w:rsid w:val="006C15B3"/>
    <w:rsid w:val="006C76DA"/>
    <w:rsid w:val="006D0E71"/>
    <w:rsid w:val="006D2718"/>
    <w:rsid w:val="006E3448"/>
    <w:rsid w:val="006F1E7D"/>
    <w:rsid w:val="00710811"/>
    <w:rsid w:val="00712C64"/>
    <w:rsid w:val="00721CA6"/>
    <w:rsid w:val="00725A6E"/>
    <w:rsid w:val="00725EFD"/>
    <w:rsid w:val="0073455C"/>
    <w:rsid w:val="00750A57"/>
    <w:rsid w:val="00753E3E"/>
    <w:rsid w:val="007711B0"/>
    <w:rsid w:val="00785006"/>
    <w:rsid w:val="00792AB0"/>
    <w:rsid w:val="007A7766"/>
    <w:rsid w:val="007C4AC0"/>
    <w:rsid w:val="007C6772"/>
    <w:rsid w:val="007D6A97"/>
    <w:rsid w:val="007F0BBB"/>
    <w:rsid w:val="00813DF1"/>
    <w:rsid w:val="008145D6"/>
    <w:rsid w:val="0081478A"/>
    <w:rsid w:val="00832B45"/>
    <w:rsid w:val="008376FE"/>
    <w:rsid w:val="0087726E"/>
    <w:rsid w:val="00881A0A"/>
    <w:rsid w:val="00884ABC"/>
    <w:rsid w:val="008871D8"/>
    <w:rsid w:val="0088793C"/>
    <w:rsid w:val="008957E9"/>
    <w:rsid w:val="00896B82"/>
    <w:rsid w:val="008B5EA3"/>
    <w:rsid w:val="008D0A9A"/>
    <w:rsid w:val="008D6C77"/>
    <w:rsid w:val="008F6E2C"/>
    <w:rsid w:val="00903C3F"/>
    <w:rsid w:val="00916C39"/>
    <w:rsid w:val="00924621"/>
    <w:rsid w:val="009656DA"/>
    <w:rsid w:val="0097299F"/>
    <w:rsid w:val="00986785"/>
    <w:rsid w:val="00995529"/>
    <w:rsid w:val="009974D3"/>
    <w:rsid w:val="009A673F"/>
    <w:rsid w:val="009C55A7"/>
    <w:rsid w:val="009D1674"/>
    <w:rsid w:val="00A01888"/>
    <w:rsid w:val="00A20AC5"/>
    <w:rsid w:val="00A273EC"/>
    <w:rsid w:val="00A30435"/>
    <w:rsid w:val="00A607F5"/>
    <w:rsid w:val="00A645E1"/>
    <w:rsid w:val="00A94B05"/>
    <w:rsid w:val="00A9639B"/>
    <w:rsid w:val="00AA5AAC"/>
    <w:rsid w:val="00AB139C"/>
    <w:rsid w:val="00AC6C4E"/>
    <w:rsid w:val="00AD6092"/>
    <w:rsid w:val="00AF733B"/>
    <w:rsid w:val="00AF7C1E"/>
    <w:rsid w:val="00B01FCC"/>
    <w:rsid w:val="00B0760A"/>
    <w:rsid w:val="00B132E8"/>
    <w:rsid w:val="00B36106"/>
    <w:rsid w:val="00B54E38"/>
    <w:rsid w:val="00B645F6"/>
    <w:rsid w:val="00B81DCD"/>
    <w:rsid w:val="00B87759"/>
    <w:rsid w:val="00BA1366"/>
    <w:rsid w:val="00BA2686"/>
    <w:rsid w:val="00BB53BA"/>
    <w:rsid w:val="00BC0738"/>
    <w:rsid w:val="00BC5AEA"/>
    <w:rsid w:val="00BC7856"/>
    <w:rsid w:val="00BD2E59"/>
    <w:rsid w:val="00BD5691"/>
    <w:rsid w:val="00BE1C2E"/>
    <w:rsid w:val="00BE7ED2"/>
    <w:rsid w:val="00BF3740"/>
    <w:rsid w:val="00C066A8"/>
    <w:rsid w:val="00C107EC"/>
    <w:rsid w:val="00C109A2"/>
    <w:rsid w:val="00C157A9"/>
    <w:rsid w:val="00C25919"/>
    <w:rsid w:val="00C3007F"/>
    <w:rsid w:val="00C3713C"/>
    <w:rsid w:val="00C372D9"/>
    <w:rsid w:val="00C43FE2"/>
    <w:rsid w:val="00C50D1D"/>
    <w:rsid w:val="00C5465E"/>
    <w:rsid w:val="00C620E3"/>
    <w:rsid w:val="00C918AF"/>
    <w:rsid w:val="00CB4530"/>
    <w:rsid w:val="00CC2A1E"/>
    <w:rsid w:val="00D223F3"/>
    <w:rsid w:val="00D22E3D"/>
    <w:rsid w:val="00D321F5"/>
    <w:rsid w:val="00D37562"/>
    <w:rsid w:val="00D449D4"/>
    <w:rsid w:val="00D44B68"/>
    <w:rsid w:val="00D727A5"/>
    <w:rsid w:val="00D82484"/>
    <w:rsid w:val="00D847C8"/>
    <w:rsid w:val="00DA258B"/>
    <w:rsid w:val="00DA4BA9"/>
    <w:rsid w:val="00DA59F6"/>
    <w:rsid w:val="00DB09D0"/>
    <w:rsid w:val="00DC1879"/>
    <w:rsid w:val="00DD21D9"/>
    <w:rsid w:val="00DE3C54"/>
    <w:rsid w:val="00DE3DE1"/>
    <w:rsid w:val="00DF798A"/>
    <w:rsid w:val="00E011AF"/>
    <w:rsid w:val="00E440F7"/>
    <w:rsid w:val="00E62905"/>
    <w:rsid w:val="00E64430"/>
    <w:rsid w:val="00E67EB0"/>
    <w:rsid w:val="00E80AF4"/>
    <w:rsid w:val="00E85276"/>
    <w:rsid w:val="00EA2EDB"/>
    <w:rsid w:val="00EC0018"/>
    <w:rsid w:val="00EE09DB"/>
    <w:rsid w:val="00EE1A87"/>
    <w:rsid w:val="00EF2513"/>
    <w:rsid w:val="00F23B67"/>
    <w:rsid w:val="00F250A0"/>
    <w:rsid w:val="00F25E01"/>
    <w:rsid w:val="00F3358E"/>
    <w:rsid w:val="00F50006"/>
    <w:rsid w:val="00F67B9F"/>
    <w:rsid w:val="00F81FDD"/>
    <w:rsid w:val="00F9474B"/>
    <w:rsid w:val="00FA0332"/>
    <w:rsid w:val="00FA4A21"/>
    <w:rsid w:val="00FA4C3C"/>
    <w:rsid w:val="00FA5E98"/>
    <w:rsid w:val="00FB0067"/>
    <w:rsid w:val="00FB67DB"/>
    <w:rsid w:val="00FC0C71"/>
    <w:rsid w:val="00FC1DE2"/>
    <w:rsid w:val="00FE25FD"/>
    <w:rsid w:val="00FE7F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54E98"/>
  <w15:chartTrackingRefBased/>
  <w15:docId w15:val="{AC3497CC-5782-9C41-A71C-4EA8DBC9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9D4"/>
    <w:rPr>
      <w:rFonts w:ascii="Times New Roman" w:eastAsia="Times New Roman" w:hAnsi="Times New Roman" w:cs="Times New Roman"/>
    </w:rPr>
  </w:style>
  <w:style w:type="paragraph" w:styleId="Heading3">
    <w:name w:val="heading 3"/>
    <w:basedOn w:val="Normal"/>
    <w:link w:val="Heading3Char"/>
    <w:uiPriority w:val="9"/>
    <w:qFormat/>
    <w:rsid w:val="00712C6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4179"/>
    <w:pPr>
      <w:spacing w:before="100" w:beforeAutospacing="1" w:after="100" w:afterAutospacing="1"/>
    </w:pPr>
  </w:style>
  <w:style w:type="character" w:customStyle="1" w:styleId="apple-tab-span">
    <w:name w:val="apple-tab-span"/>
    <w:basedOn w:val="DefaultParagraphFont"/>
    <w:rsid w:val="00114179"/>
  </w:style>
  <w:style w:type="character" w:styleId="Hyperlink">
    <w:name w:val="Hyperlink"/>
    <w:basedOn w:val="DefaultParagraphFont"/>
    <w:uiPriority w:val="99"/>
    <w:unhideWhenUsed/>
    <w:rsid w:val="00114179"/>
    <w:rPr>
      <w:color w:val="0000FF"/>
      <w:u w:val="single"/>
    </w:rPr>
  </w:style>
  <w:style w:type="paragraph" w:styleId="ListParagraph">
    <w:name w:val="List Paragraph"/>
    <w:basedOn w:val="Normal"/>
    <w:uiPriority w:val="34"/>
    <w:qFormat/>
    <w:rsid w:val="00114179"/>
    <w:pPr>
      <w:ind w:left="720"/>
      <w:contextualSpacing/>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114179"/>
    <w:rPr>
      <w:color w:val="605E5C"/>
      <w:shd w:val="clear" w:color="auto" w:fill="E1DFDD"/>
    </w:rPr>
  </w:style>
  <w:style w:type="character" w:customStyle="1" w:styleId="Heading3Char">
    <w:name w:val="Heading 3 Char"/>
    <w:basedOn w:val="DefaultParagraphFont"/>
    <w:link w:val="Heading3"/>
    <w:uiPriority w:val="9"/>
    <w:rsid w:val="00712C64"/>
    <w:rPr>
      <w:rFonts w:ascii="Times New Roman" w:eastAsia="Times New Roman" w:hAnsi="Times New Roman" w:cs="Times New Roman"/>
      <w:b/>
      <w:bCs/>
      <w:sz w:val="27"/>
      <w:szCs w:val="27"/>
    </w:rPr>
  </w:style>
  <w:style w:type="character" w:styleId="Emphasis">
    <w:name w:val="Emphasis"/>
    <w:basedOn w:val="DefaultParagraphFont"/>
    <w:uiPriority w:val="20"/>
    <w:qFormat/>
    <w:rsid w:val="00712C64"/>
    <w:rPr>
      <w:i/>
      <w:iCs/>
    </w:rPr>
  </w:style>
  <w:style w:type="character" w:styleId="CommentReference">
    <w:name w:val="annotation reference"/>
    <w:basedOn w:val="DefaultParagraphFont"/>
    <w:uiPriority w:val="99"/>
    <w:semiHidden/>
    <w:unhideWhenUsed/>
    <w:rsid w:val="00725A6E"/>
    <w:rPr>
      <w:sz w:val="16"/>
      <w:szCs w:val="16"/>
    </w:rPr>
  </w:style>
  <w:style w:type="paragraph" w:styleId="CommentText">
    <w:name w:val="annotation text"/>
    <w:basedOn w:val="Normal"/>
    <w:link w:val="CommentTextChar"/>
    <w:uiPriority w:val="99"/>
    <w:unhideWhenUsed/>
    <w:rsid w:val="00725A6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25A6E"/>
    <w:rPr>
      <w:sz w:val="20"/>
      <w:szCs w:val="20"/>
    </w:rPr>
  </w:style>
  <w:style w:type="paragraph" w:styleId="CommentSubject">
    <w:name w:val="annotation subject"/>
    <w:basedOn w:val="CommentText"/>
    <w:next w:val="CommentText"/>
    <w:link w:val="CommentSubjectChar"/>
    <w:uiPriority w:val="99"/>
    <w:semiHidden/>
    <w:unhideWhenUsed/>
    <w:rsid w:val="00725A6E"/>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725A6E"/>
    <w:rPr>
      <w:rFonts w:ascii="Times New Roman" w:eastAsia="Times New Roman" w:hAnsi="Times New Roman" w:cs="Times New Roman"/>
      <w:b/>
      <w:bCs/>
      <w:sz w:val="20"/>
      <w:szCs w:val="20"/>
    </w:rPr>
  </w:style>
  <w:style w:type="paragraph" w:customStyle="1" w:styleId="paragraph">
    <w:name w:val="paragraph"/>
    <w:basedOn w:val="Normal"/>
    <w:rsid w:val="00AA5AAC"/>
    <w:pPr>
      <w:spacing w:before="100" w:beforeAutospacing="1" w:after="100" w:afterAutospacing="1"/>
    </w:pPr>
    <w:rPr>
      <w:lang w:val="en-US"/>
    </w:rPr>
  </w:style>
  <w:style w:type="character" w:customStyle="1" w:styleId="normaltextrun">
    <w:name w:val="normaltextrun"/>
    <w:basedOn w:val="DefaultParagraphFont"/>
    <w:rsid w:val="00AA5AAC"/>
  </w:style>
  <w:style w:type="character" w:styleId="FollowedHyperlink">
    <w:name w:val="FollowedHyperlink"/>
    <w:basedOn w:val="DefaultParagraphFont"/>
    <w:uiPriority w:val="99"/>
    <w:semiHidden/>
    <w:unhideWhenUsed/>
    <w:rsid w:val="00AA5AAC"/>
    <w:rPr>
      <w:color w:val="954F72" w:themeColor="followedHyperlink"/>
      <w:u w:val="single"/>
    </w:rPr>
  </w:style>
  <w:style w:type="character" w:styleId="LineNumber">
    <w:name w:val="line number"/>
    <w:basedOn w:val="DefaultParagraphFont"/>
    <w:uiPriority w:val="99"/>
    <w:semiHidden/>
    <w:unhideWhenUsed/>
    <w:rsid w:val="00AD6092"/>
  </w:style>
  <w:style w:type="table" w:styleId="TableGrid">
    <w:name w:val="Table Grid"/>
    <w:basedOn w:val="TableNormal"/>
    <w:uiPriority w:val="39"/>
    <w:rsid w:val="00C15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3C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C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2106">
      <w:bodyDiv w:val="1"/>
      <w:marLeft w:val="0"/>
      <w:marRight w:val="0"/>
      <w:marTop w:val="0"/>
      <w:marBottom w:val="0"/>
      <w:divBdr>
        <w:top w:val="none" w:sz="0" w:space="0" w:color="auto"/>
        <w:left w:val="none" w:sz="0" w:space="0" w:color="auto"/>
        <w:bottom w:val="none" w:sz="0" w:space="0" w:color="auto"/>
        <w:right w:val="none" w:sz="0" w:space="0" w:color="auto"/>
      </w:divBdr>
      <w:divsChild>
        <w:div w:id="1438215695">
          <w:marLeft w:val="0"/>
          <w:marRight w:val="0"/>
          <w:marTop w:val="0"/>
          <w:marBottom w:val="0"/>
          <w:divBdr>
            <w:top w:val="single" w:sz="6" w:space="0" w:color="5B616B"/>
            <w:left w:val="single" w:sz="6" w:space="0" w:color="5B616B"/>
            <w:bottom w:val="single" w:sz="6" w:space="0" w:color="5B616B"/>
            <w:right w:val="single" w:sz="6" w:space="0" w:color="5B616B"/>
          </w:divBdr>
        </w:div>
        <w:div w:id="1753816570">
          <w:marLeft w:val="0"/>
          <w:marRight w:val="0"/>
          <w:marTop w:val="0"/>
          <w:marBottom w:val="0"/>
          <w:divBdr>
            <w:top w:val="none" w:sz="0" w:space="0" w:color="auto"/>
            <w:left w:val="none" w:sz="0" w:space="0" w:color="auto"/>
            <w:bottom w:val="none" w:sz="0" w:space="0" w:color="auto"/>
            <w:right w:val="none" w:sz="0" w:space="0" w:color="auto"/>
          </w:divBdr>
        </w:div>
      </w:divsChild>
    </w:div>
    <w:div w:id="99423953">
      <w:bodyDiv w:val="1"/>
      <w:marLeft w:val="0"/>
      <w:marRight w:val="0"/>
      <w:marTop w:val="0"/>
      <w:marBottom w:val="0"/>
      <w:divBdr>
        <w:top w:val="none" w:sz="0" w:space="0" w:color="auto"/>
        <w:left w:val="none" w:sz="0" w:space="0" w:color="auto"/>
        <w:bottom w:val="none" w:sz="0" w:space="0" w:color="auto"/>
        <w:right w:val="none" w:sz="0" w:space="0" w:color="auto"/>
      </w:divBdr>
    </w:div>
    <w:div w:id="145166040">
      <w:bodyDiv w:val="1"/>
      <w:marLeft w:val="0"/>
      <w:marRight w:val="0"/>
      <w:marTop w:val="0"/>
      <w:marBottom w:val="0"/>
      <w:divBdr>
        <w:top w:val="none" w:sz="0" w:space="0" w:color="auto"/>
        <w:left w:val="none" w:sz="0" w:space="0" w:color="auto"/>
        <w:bottom w:val="none" w:sz="0" w:space="0" w:color="auto"/>
        <w:right w:val="none" w:sz="0" w:space="0" w:color="auto"/>
      </w:divBdr>
    </w:div>
    <w:div w:id="161043684">
      <w:bodyDiv w:val="1"/>
      <w:marLeft w:val="0"/>
      <w:marRight w:val="0"/>
      <w:marTop w:val="0"/>
      <w:marBottom w:val="0"/>
      <w:divBdr>
        <w:top w:val="none" w:sz="0" w:space="0" w:color="auto"/>
        <w:left w:val="none" w:sz="0" w:space="0" w:color="auto"/>
        <w:bottom w:val="none" w:sz="0" w:space="0" w:color="auto"/>
        <w:right w:val="none" w:sz="0" w:space="0" w:color="auto"/>
      </w:divBdr>
    </w:div>
    <w:div w:id="162011886">
      <w:bodyDiv w:val="1"/>
      <w:marLeft w:val="0"/>
      <w:marRight w:val="0"/>
      <w:marTop w:val="0"/>
      <w:marBottom w:val="0"/>
      <w:divBdr>
        <w:top w:val="none" w:sz="0" w:space="0" w:color="auto"/>
        <w:left w:val="none" w:sz="0" w:space="0" w:color="auto"/>
        <w:bottom w:val="none" w:sz="0" w:space="0" w:color="auto"/>
        <w:right w:val="none" w:sz="0" w:space="0" w:color="auto"/>
      </w:divBdr>
    </w:div>
    <w:div w:id="181365366">
      <w:bodyDiv w:val="1"/>
      <w:marLeft w:val="0"/>
      <w:marRight w:val="0"/>
      <w:marTop w:val="0"/>
      <w:marBottom w:val="0"/>
      <w:divBdr>
        <w:top w:val="none" w:sz="0" w:space="0" w:color="auto"/>
        <w:left w:val="none" w:sz="0" w:space="0" w:color="auto"/>
        <w:bottom w:val="none" w:sz="0" w:space="0" w:color="auto"/>
        <w:right w:val="none" w:sz="0" w:space="0" w:color="auto"/>
      </w:divBdr>
    </w:div>
    <w:div w:id="235483565">
      <w:bodyDiv w:val="1"/>
      <w:marLeft w:val="0"/>
      <w:marRight w:val="0"/>
      <w:marTop w:val="0"/>
      <w:marBottom w:val="0"/>
      <w:divBdr>
        <w:top w:val="none" w:sz="0" w:space="0" w:color="auto"/>
        <w:left w:val="none" w:sz="0" w:space="0" w:color="auto"/>
        <w:bottom w:val="none" w:sz="0" w:space="0" w:color="auto"/>
        <w:right w:val="none" w:sz="0" w:space="0" w:color="auto"/>
      </w:divBdr>
    </w:div>
    <w:div w:id="247271363">
      <w:bodyDiv w:val="1"/>
      <w:marLeft w:val="0"/>
      <w:marRight w:val="0"/>
      <w:marTop w:val="0"/>
      <w:marBottom w:val="0"/>
      <w:divBdr>
        <w:top w:val="none" w:sz="0" w:space="0" w:color="auto"/>
        <w:left w:val="none" w:sz="0" w:space="0" w:color="auto"/>
        <w:bottom w:val="none" w:sz="0" w:space="0" w:color="auto"/>
        <w:right w:val="none" w:sz="0" w:space="0" w:color="auto"/>
      </w:divBdr>
    </w:div>
    <w:div w:id="249045058">
      <w:bodyDiv w:val="1"/>
      <w:marLeft w:val="0"/>
      <w:marRight w:val="0"/>
      <w:marTop w:val="0"/>
      <w:marBottom w:val="0"/>
      <w:divBdr>
        <w:top w:val="none" w:sz="0" w:space="0" w:color="auto"/>
        <w:left w:val="none" w:sz="0" w:space="0" w:color="auto"/>
        <w:bottom w:val="none" w:sz="0" w:space="0" w:color="auto"/>
        <w:right w:val="none" w:sz="0" w:space="0" w:color="auto"/>
      </w:divBdr>
    </w:div>
    <w:div w:id="258177164">
      <w:bodyDiv w:val="1"/>
      <w:marLeft w:val="0"/>
      <w:marRight w:val="0"/>
      <w:marTop w:val="0"/>
      <w:marBottom w:val="0"/>
      <w:divBdr>
        <w:top w:val="none" w:sz="0" w:space="0" w:color="auto"/>
        <w:left w:val="none" w:sz="0" w:space="0" w:color="auto"/>
        <w:bottom w:val="none" w:sz="0" w:space="0" w:color="auto"/>
        <w:right w:val="none" w:sz="0" w:space="0" w:color="auto"/>
      </w:divBdr>
    </w:div>
    <w:div w:id="298919766">
      <w:bodyDiv w:val="1"/>
      <w:marLeft w:val="0"/>
      <w:marRight w:val="0"/>
      <w:marTop w:val="0"/>
      <w:marBottom w:val="0"/>
      <w:divBdr>
        <w:top w:val="none" w:sz="0" w:space="0" w:color="auto"/>
        <w:left w:val="none" w:sz="0" w:space="0" w:color="auto"/>
        <w:bottom w:val="none" w:sz="0" w:space="0" w:color="auto"/>
        <w:right w:val="none" w:sz="0" w:space="0" w:color="auto"/>
      </w:divBdr>
    </w:div>
    <w:div w:id="299698252">
      <w:bodyDiv w:val="1"/>
      <w:marLeft w:val="0"/>
      <w:marRight w:val="0"/>
      <w:marTop w:val="0"/>
      <w:marBottom w:val="0"/>
      <w:divBdr>
        <w:top w:val="none" w:sz="0" w:space="0" w:color="auto"/>
        <w:left w:val="none" w:sz="0" w:space="0" w:color="auto"/>
        <w:bottom w:val="none" w:sz="0" w:space="0" w:color="auto"/>
        <w:right w:val="none" w:sz="0" w:space="0" w:color="auto"/>
      </w:divBdr>
    </w:div>
    <w:div w:id="309989594">
      <w:bodyDiv w:val="1"/>
      <w:marLeft w:val="0"/>
      <w:marRight w:val="0"/>
      <w:marTop w:val="0"/>
      <w:marBottom w:val="0"/>
      <w:divBdr>
        <w:top w:val="none" w:sz="0" w:space="0" w:color="auto"/>
        <w:left w:val="none" w:sz="0" w:space="0" w:color="auto"/>
        <w:bottom w:val="none" w:sz="0" w:space="0" w:color="auto"/>
        <w:right w:val="none" w:sz="0" w:space="0" w:color="auto"/>
      </w:divBdr>
    </w:div>
    <w:div w:id="348529960">
      <w:bodyDiv w:val="1"/>
      <w:marLeft w:val="0"/>
      <w:marRight w:val="0"/>
      <w:marTop w:val="0"/>
      <w:marBottom w:val="0"/>
      <w:divBdr>
        <w:top w:val="none" w:sz="0" w:space="0" w:color="auto"/>
        <w:left w:val="none" w:sz="0" w:space="0" w:color="auto"/>
        <w:bottom w:val="none" w:sz="0" w:space="0" w:color="auto"/>
        <w:right w:val="none" w:sz="0" w:space="0" w:color="auto"/>
      </w:divBdr>
    </w:div>
    <w:div w:id="496766960">
      <w:bodyDiv w:val="1"/>
      <w:marLeft w:val="0"/>
      <w:marRight w:val="0"/>
      <w:marTop w:val="0"/>
      <w:marBottom w:val="0"/>
      <w:divBdr>
        <w:top w:val="none" w:sz="0" w:space="0" w:color="auto"/>
        <w:left w:val="none" w:sz="0" w:space="0" w:color="auto"/>
        <w:bottom w:val="none" w:sz="0" w:space="0" w:color="auto"/>
        <w:right w:val="none" w:sz="0" w:space="0" w:color="auto"/>
      </w:divBdr>
    </w:div>
    <w:div w:id="528682977">
      <w:bodyDiv w:val="1"/>
      <w:marLeft w:val="0"/>
      <w:marRight w:val="0"/>
      <w:marTop w:val="0"/>
      <w:marBottom w:val="0"/>
      <w:divBdr>
        <w:top w:val="none" w:sz="0" w:space="0" w:color="auto"/>
        <w:left w:val="none" w:sz="0" w:space="0" w:color="auto"/>
        <w:bottom w:val="none" w:sz="0" w:space="0" w:color="auto"/>
        <w:right w:val="none" w:sz="0" w:space="0" w:color="auto"/>
      </w:divBdr>
      <w:divsChild>
        <w:div w:id="52895967">
          <w:marLeft w:val="0"/>
          <w:marRight w:val="0"/>
          <w:marTop w:val="0"/>
          <w:marBottom w:val="0"/>
          <w:divBdr>
            <w:top w:val="none" w:sz="0" w:space="0" w:color="auto"/>
            <w:left w:val="none" w:sz="0" w:space="0" w:color="auto"/>
            <w:bottom w:val="none" w:sz="0" w:space="0" w:color="auto"/>
            <w:right w:val="none" w:sz="0" w:space="0" w:color="auto"/>
          </w:divBdr>
          <w:divsChild>
            <w:div w:id="8921070">
              <w:marLeft w:val="0"/>
              <w:marRight w:val="0"/>
              <w:marTop w:val="0"/>
              <w:marBottom w:val="0"/>
              <w:divBdr>
                <w:top w:val="none" w:sz="0" w:space="0" w:color="auto"/>
                <w:left w:val="none" w:sz="0" w:space="0" w:color="auto"/>
                <w:bottom w:val="none" w:sz="0" w:space="0" w:color="auto"/>
                <w:right w:val="none" w:sz="0" w:space="0" w:color="auto"/>
              </w:divBdr>
              <w:divsChild>
                <w:div w:id="8584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18793">
      <w:bodyDiv w:val="1"/>
      <w:marLeft w:val="0"/>
      <w:marRight w:val="0"/>
      <w:marTop w:val="0"/>
      <w:marBottom w:val="0"/>
      <w:divBdr>
        <w:top w:val="none" w:sz="0" w:space="0" w:color="auto"/>
        <w:left w:val="none" w:sz="0" w:space="0" w:color="auto"/>
        <w:bottom w:val="none" w:sz="0" w:space="0" w:color="auto"/>
        <w:right w:val="none" w:sz="0" w:space="0" w:color="auto"/>
      </w:divBdr>
    </w:div>
    <w:div w:id="602347425">
      <w:bodyDiv w:val="1"/>
      <w:marLeft w:val="0"/>
      <w:marRight w:val="0"/>
      <w:marTop w:val="0"/>
      <w:marBottom w:val="0"/>
      <w:divBdr>
        <w:top w:val="none" w:sz="0" w:space="0" w:color="auto"/>
        <w:left w:val="none" w:sz="0" w:space="0" w:color="auto"/>
        <w:bottom w:val="none" w:sz="0" w:space="0" w:color="auto"/>
        <w:right w:val="none" w:sz="0" w:space="0" w:color="auto"/>
      </w:divBdr>
    </w:div>
    <w:div w:id="635641152">
      <w:bodyDiv w:val="1"/>
      <w:marLeft w:val="0"/>
      <w:marRight w:val="0"/>
      <w:marTop w:val="0"/>
      <w:marBottom w:val="0"/>
      <w:divBdr>
        <w:top w:val="none" w:sz="0" w:space="0" w:color="auto"/>
        <w:left w:val="none" w:sz="0" w:space="0" w:color="auto"/>
        <w:bottom w:val="none" w:sz="0" w:space="0" w:color="auto"/>
        <w:right w:val="none" w:sz="0" w:space="0" w:color="auto"/>
      </w:divBdr>
    </w:div>
    <w:div w:id="646932646">
      <w:bodyDiv w:val="1"/>
      <w:marLeft w:val="0"/>
      <w:marRight w:val="0"/>
      <w:marTop w:val="0"/>
      <w:marBottom w:val="0"/>
      <w:divBdr>
        <w:top w:val="none" w:sz="0" w:space="0" w:color="auto"/>
        <w:left w:val="none" w:sz="0" w:space="0" w:color="auto"/>
        <w:bottom w:val="none" w:sz="0" w:space="0" w:color="auto"/>
        <w:right w:val="none" w:sz="0" w:space="0" w:color="auto"/>
      </w:divBdr>
    </w:div>
    <w:div w:id="767232002">
      <w:bodyDiv w:val="1"/>
      <w:marLeft w:val="0"/>
      <w:marRight w:val="0"/>
      <w:marTop w:val="0"/>
      <w:marBottom w:val="0"/>
      <w:divBdr>
        <w:top w:val="none" w:sz="0" w:space="0" w:color="auto"/>
        <w:left w:val="none" w:sz="0" w:space="0" w:color="auto"/>
        <w:bottom w:val="none" w:sz="0" w:space="0" w:color="auto"/>
        <w:right w:val="none" w:sz="0" w:space="0" w:color="auto"/>
      </w:divBdr>
    </w:div>
    <w:div w:id="935207290">
      <w:bodyDiv w:val="1"/>
      <w:marLeft w:val="0"/>
      <w:marRight w:val="0"/>
      <w:marTop w:val="0"/>
      <w:marBottom w:val="0"/>
      <w:divBdr>
        <w:top w:val="none" w:sz="0" w:space="0" w:color="auto"/>
        <w:left w:val="none" w:sz="0" w:space="0" w:color="auto"/>
        <w:bottom w:val="none" w:sz="0" w:space="0" w:color="auto"/>
        <w:right w:val="none" w:sz="0" w:space="0" w:color="auto"/>
      </w:divBdr>
    </w:div>
    <w:div w:id="1032340134">
      <w:bodyDiv w:val="1"/>
      <w:marLeft w:val="0"/>
      <w:marRight w:val="0"/>
      <w:marTop w:val="0"/>
      <w:marBottom w:val="0"/>
      <w:divBdr>
        <w:top w:val="none" w:sz="0" w:space="0" w:color="auto"/>
        <w:left w:val="none" w:sz="0" w:space="0" w:color="auto"/>
        <w:bottom w:val="none" w:sz="0" w:space="0" w:color="auto"/>
        <w:right w:val="none" w:sz="0" w:space="0" w:color="auto"/>
      </w:divBdr>
    </w:div>
    <w:div w:id="1077703204">
      <w:bodyDiv w:val="1"/>
      <w:marLeft w:val="0"/>
      <w:marRight w:val="0"/>
      <w:marTop w:val="0"/>
      <w:marBottom w:val="0"/>
      <w:divBdr>
        <w:top w:val="none" w:sz="0" w:space="0" w:color="auto"/>
        <w:left w:val="none" w:sz="0" w:space="0" w:color="auto"/>
        <w:bottom w:val="none" w:sz="0" w:space="0" w:color="auto"/>
        <w:right w:val="none" w:sz="0" w:space="0" w:color="auto"/>
      </w:divBdr>
    </w:div>
    <w:div w:id="1081754383">
      <w:bodyDiv w:val="1"/>
      <w:marLeft w:val="0"/>
      <w:marRight w:val="0"/>
      <w:marTop w:val="0"/>
      <w:marBottom w:val="0"/>
      <w:divBdr>
        <w:top w:val="none" w:sz="0" w:space="0" w:color="auto"/>
        <w:left w:val="none" w:sz="0" w:space="0" w:color="auto"/>
        <w:bottom w:val="none" w:sz="0" w:space="0" w:color="auto"/>
        <w:right w:val="none" w:sz="0" w:space="0" w:color="auto"/>
      </w:divBdr>
    </w:div>
    <w:div w:id="1098988747">
      <w:bodyDiv w:val="1"/>
      <w:marLeft w:val="0"/>
      <w:marRight w:val="0"/>
      <w:marTop w:val="0"/>
      <w:marBottom w:val="0"/>
      <w:divBdr>
        <w:top w:val="none" w:sz="0" w:space="0" w:color="auto"/>
        <w:left w:val="none" w:sz="0" w:space="0" w:color="auto"/>
        <w:bottom w:val="none" w:sz="0" w:space="0" w:color="auto"/>
        <w:right w:val="none" w:sz="0" w:space="0" w:color="auto"/>
      </w:divBdr>
    </w:div>
    <w:div w:id="1146436966">
      <w:bodyDiv w:val="1"/>
      <w:marLeft w:val="0"/>
      <w:marRight w:val="0"/>
      <w:marTop w:val="0"/>
      <w:marBottom w:val="0"/>
      <w:divBdr>
        <w:top w:val="none" w:sz="0" w:space="0" w:color="auto"/>
        <w:left w:val="none" w:sz="0" w:space="0" w:color="auto"/>
        <w:bottom w:val="none" w:sz="0" w:space="0" w:color="auto"/>
        <w:right w:val="none" w:sz="0" w:space="0" w:color="auto"/>
      </w:divBdr>
    </w:div>
    <w:div w:id="1192112257">
      <w:bodyDiv w:val="1"/>
      <w:marLeft w:val="0"/>
      <w:marRight w:val="0"/>
      <w:marTop w:val="0"/>
      <w:marBottom w:val="0"/>
      <w:divBdr>
        <w:top w:val="none" w:sz="0" w:space="0" w:color="auto"/>
        <w:left w:val="none" w:sz="0" w:space="0" w:color="auto"/>
        <w:bottom w:val="none" w:sz="0" w:space="0" w:color="auto"/>
        <w:right w:val="none" w:sz="0" w:space="0" w:color="auto"/>
      </w:divBdr>
    </w:div>
    <w:div w:id="1316837749">
      <w:bodyDiv w:val="1"/>
      <w:marLeft w:val="0"/>
      <w:marRight w:val="0"/>
      <w:marTop w:val="0"/>
      <w:marBottom w:val="0"/>
      <w:divBdr>
        <w:top w:val="none" w:sz="0" w:space="0" w:color="auto"/>
        <w:left w:val="none" w:sz="0" w:space="0" w:color="auto"/>
        <w:bottom w:val="none" w:sz="0" w:space="0" w:color="auto"/>
        <w:right w:val="none" w:sz="0" w:space="0" w:color="auto"/>
      </w:divBdr>
    </w:div>
    <w:div w:id="1417088499">
      <w:bodyDiv w:val="1"/>
      <w:marLeft w:val="0"/>
      <w:marRight w:val="0"/>
      <w:marTop w:val="0"/>
      <w:marBottom w:val="0"/>
      <w:divBdr>
        <w:top w:val="none" w:sz="0" w:space="0" w:color="auto"/>
        <w:left w:val="none" w:sz="0" w:space="0" w:color="auto"/>
        <w:bottom w:val="none" w:sz="0" w:space="0" w:color="auto"/>
        <w:right w:val="none" w:sz="0" w:space="0" w:color="auto"/>
      </w:divBdr>
    </w:div>
    <w:div w:id="1426144856">
      <w:bodyDiv w:val="1"/>
      <w:marLeft w:val="0"/>
      <w:marRight w:val="0"/>
      <w:marTop w:val="0"/>
      <w:marBottom w:val="0"/>
      <w:divBdr>
        <w:top w:val="none" w:sz="0" w:space="0" w:color="auto"/>
        <w:left w:val="none" w:sz="0" w:space="0" w:color="auto"/>
        <w:bottom w:val="none" w:sz="0" w:space="0" w:color="auto"/>
        <w:right w:val="none" w:sz="0" w:space="0" w:color="auto"/>
      </w:divBdr>
    </w:div>
    <w:div w:id="1477726859">
      <w:bodyDiv w:val="1"/>
      <w:marLeft w:val="0"/>
      <w:marRight w:val="0"/>
      <w:marTop w:val="0"/>
      <w:marBottom w:val="0"/>
      <w:divBdr>
        <w:top w:val="none" w:sz="0" w:space="0" w:color="auto"/>
        <w:left w:val="none" w:sz="0" w:space="0" w:color="auto"/>
        <w:bottom w:val="none" w:sz="0" w:space="0" w:color="auto"/>
        <w:right w:val="none" w:sz="0" w:space="0" w:color="auto"/>
      </w:divBdr>
    </w:div>
    <w:div w:id="1490753060">
      <w:bodyDiv w:val="1"/>
      <w:marLeft w:val="0"/>
      <w:marRight w:val="0"/>
      <w:marTop w:val="0"/>
      <w:marBottom w:val="0"/>
      <w:divBdr>
        <w:top w:val="none" w:sz="0" w:space="0" w:color="auto"/>
        <w:left w:val="none" w:sz="0" w:space="0" w:color="auto"/>
        <w:bottom w:val="none" w:sz="0" w:space="0" w:color="auto"/>
        <w:right w:val="none" w:sz="0" w:space="0" w:color="auto"/>
      </w:divBdr>
    </w:div>
    <w:div w:id="1494178613">
      <w:bodyDiv w:val="1"/>
      <w:marLeft w:val="0"/>
      <w:marRight w:val="0"/>
      <w:marTop w:val="0"/>
      <w:marBottom w:val="0"/>
      <w:divBdr>
        <w:top w:val="none" w:sz="0" w:space="0" w:color="auto"/>
        <w:left w:val="none" w:sz="0" w:space="0" w:color="auto"/>
        <w:bottom w:val="none" w:sz="0" w:space="0" w:color="auto"/>
        <w:right w:val="none" w:sz="0" w:space="0" w:color="auto"/>
      </w:divBdr>
    </w:div>
    <w:div w:id="1499032188">
      <w:bodyDiv w:val="1"/>
      <w:marLeft w:val="0"/>
      <w:marRight w:val="0"/>
      <w:marTop w:val="0"/>
      <w:marBottom w:val="0"/>
      <w:divBdr>
        <w:top w:val="none" w:sz="0" w:space="0" w:color="auto"/>
        <w:left w:val="none" w:sz="0" w:space="0" w:color="auto"/>
        <w:bottom w:val="none" w:sz="0" w:space="0" w:color="auto"/>
        <w:right w:val="none" w:sz="0" w:space="0" w:color="auto"/>
      </w:divBdr>
    </w:div>
    <w:div w:id="1549144692">
      <w:bodyDiv w:val="1"/>
      <w:marLeft w:val="0"/>
      <w:marRight w:val="0"/>
      <w:marTop w:val="0"/>
      <w:marBottom w:val="0"/>
      <w:divBdr>
        <w:top w:val="none" w:sz="0" w:space="0" w:color="auto"/>
        <w:left w:val="none" w:sz="0" w:space="0" w:color="auto"/>
        <w:bottom w:val="none" w:sz="0" w:space="0" w:color="auto"/>
        <w:right w:val="none" w:sz="0" w:space="0" w:color="auto"/>
      </w:divBdr>
    </w:div>
    <w:div w:id="1559048668">
      <w:bodyDiv w:val="1"/>
      <w:marLeft w:val="0"/>
      <w:marRight w:val="0"/>
      <w:marTop w:val="0"/>
      <w:marBottom w:val="0"/>
      <w:divBdr>
        <w:top w:val="none" w:sz="0" w:space="0" w:color="auto"/>
        <w:left w:val="none" w:sz="0" w:space="0" w:color="auto"/>
        <w:bottom w:val="none" w:sz="0" w:space="0" w:color="auto"/>
        <w:right w:val="none" w:sz="0" w:space="0" w:color="auto"/>
      </w:divBdr>
    </w:div>
    <w:div w:id="1568489508">
      <w:bodyDiv w:val="1"/>
      <w:marLeft w:val="0"/>
      <w:marRight w:val="0"/>
      <w:marTop w:val="0"/>
      <w:marBottom w:val="0"/>
      <w:divBdr>
        <w:top w:val="none" w:sz="0" w:space="0" w:color="auto"/>
        <w:left w:val="none" w:sz="0" w:space="0" w:color="auto"/>
        <w:bottom w:val="none" w:sz="0" w:space="0" w:color="auto"/>
        <w:right w:val="none" w:sz="0" w:space="0" w:color="auto"/>
      </w:divBdr>
    </w:div>
    <w:div w:id="1595087936">
      <w:bodyDiv w:val="1"/>
      <w:marLeft w:val="0"/>
      <w:marRight w:val="0"/>
      <w:marTop w:val="0"/>
      <w:marBottom w:val="0"/>
      <w:divBdr>
        <w:top w:val="none" w:sz="0" w:space="0" w:color="auto"/>
        <w:left w:val="none" w:sz="0" w:space="0" w:color="auto"/>
        <w:bottom w:val="none" w:sz="0" w:space="0" w:color="auto"/>
        <w:right w:val="none" w:sz="0" w:space="0" w:color="auto"/>
      </w:divBdr>
      <w:divsChild>
        <w:div w:id="1253394650">
          <w:marLeft w:val="0"/>
          <w:marRight w:val="0"/>
          <w:marTop w:val="0"/>
          <w:marBottom w:val="0"/>
          <w:divBdr>
            <w:top w:val="none" w:sz="0" w:space="0" w:color="auto"/>
            <w:left w:val="none" w:sz="0" w:space="0" w:color="auto"/>
            <w:bottom w:val="none" w:sz="0" w:space="0" w:color="auto"/>
            <w:right w:val="none" w:sz="0" w:space="0" w:color="auto"/>
          </w:divBdr>
          <w:divsChild>
            <w:div w:id="1403528160">
              <w:marLeft w:val="0"/>
              <w:marRight w:val="0"/>
              <w:marTop w:val="0"/>
              <w:marBottom w:val="0"/>
              <w:divBdr>
                <w:top w:val="none" w:sz="0" w:space="0" w:color="auto"/>
                <w:left w:val="none" w:sz="0" w:space="0" w:color="auto"/>
                <w:bottom w:val="none" w:sz="0" w:space="0" w:color="auto"/>
                <w:right w:val="none" w:sz="0" w:space="0" w:color="auto"/>
              </w:divBdr>
              <w:divsChild>
                <w:div w:id="1023284117">
                  <w:marLeft w:val="0"/>
                  <w:marRight w:val="0"/>
                  <w:marTop w:val="0"/>
                  <w:marBottom w:val="0"/>
                  <w:divBdr>
                    <w:top w:val="none" w:sz="0" w:space="0" w:color="auto"/>
                    <w:left w:val="none" w:sz="0" w:space="0" w:color="auto"/>
                    <w:bottom w:val="none" w:sz="0" w:space="0" w:color="auto"/>
                    <w:right w:val="none" w:sz="0" w:space="0" w:color="auto"/>
                  </w:divBdr>
                  <w:divsChild>
                    <w:div w:id="106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07477">
      <w:bodyDiv w:val="1"/>
      <w:marLeft w:val="0"/>
      <w:marRight w:val="0"/>
      <w:marTop w:val="0"/>
      <w:marBottom w:val="0"/>
      <w:divBdr>
        <w:top w:val="none" w:sz="0" w:space="0" w:color="auto"/>
        <w:left w:val="none" w:sz="0" w:space="0" w:color="auto"/>
        <w:bottom w:val="none" w:sz="0" w:space="0" w:color="auto"/>
        <w:right w:val="none" w:sz="0" w:space="0" w:color="auto"/>
      </w:divBdr>
    </w:div>
    <w:div w:id="1623923948">
      <w:bodyDiv w:val="1"/>
      <w:marLeft w:val="0"/>
      <w:marRight w:val="0"/>
      <w:marTop w:val="0"/>
      <w:marBottom w:val="0"/>
      <w:divBdr>
        <w:top w:val="none" w:sz="0" w:space="0" w:color="auto"/>
        <w:left w:val="none" w:sz="0" w:space="0" w:color="auto"/>
        <w:bottom w:val="none" w:sz="0" w:space="0" w:color="auto"/>
        <w:right w:val="none" w:sz="0" w:space="0" w:color="auto"/>
      </w:divBdr>
    </w:div>
    <w:div w:id="1671104660">
      <w:bodyDiv w:val="1"/>
      <w:marLeft w:val="0"/>
      <w:marRight w:val="0"/>
      <w:marTop w:val="0"/>
      <w:marBottom w:val="0"/>
      <w:divBdr>
        <w:top w:val="none" w:sz="0" w:space="0" w:color="auto"/>
        <w:left w:val="none" w:sz="0" w:space="0" w:color="auto"/>
        <w:bottom w:val="none" w:sz="0" w:space="0" w:color="auto"/>
        <w:right w:val="none" w:sz="0" w:space="0" w:color="auto"/>
      </w:divBdr>
      <w:divsChild>
        <w:div w:id="901983701">
          <w:marLeft w:val="0"/>
          <w:marRight w:val="0"/>
          <w:marTop w:val="0"/>
          <w:marBottom w:val="0"/>
          <w:divBdr>
            <w:top w:val="none" w:sz="0" w:space="0" w:color="auto"/>
            <w:left w:val="none" w:sz="0" w:space="0" w:color="auto"/>
            <w:bottom w:val="none" w:sz="0" w:space="0" w:color="auto"/>
            <w:right w:val="none" w:sz="0" w:space="0" w:color="auto"/>
          </w:divBdr>
          <w:divsChild>
            <w:div w:id="966938050">
              <w:marLeft w:val="0"/>
              <w:marRight w:val="0"/>
              <w:marTop w:val="0"/>
              <w:marBottom w:val="0"/>
              <w:divBdr>
                <w:top w:val="none" w:sz="0" w:space="0" w:color="auto"/>
                <w:left w:val="none" w:sz="0" w:space="0" w:color="auto"/>
                <w:bottom w:val="none" w:sz="0" w:space="0" w:color="auto"/>
                <w:right w:val="none" w:sz="0" w:space="0" w:color="auto"/>
              </w:divBdr>
              <w:divsChild>
                <w:div w:id="1758136842">
                  <w:marLeft w:val="0"/>
                  <w:marRight w:val="0"/>
                  <w:marTop w:val="0"/>
                  <w:marBottom w:val="0"/>
                  <w:divBdr>
                    <w:top w:val="none" w:sz="0" w:space="0" w:color="auto"/>
                    <w:left w:val="none" w:sz="0" w:space="0" w:color="auto"/>
                    <w:bottom w:val="none" w:sz="0" w:space="0" w:color="auto"/>
                    <w:right w:val="none" w:sz="0" w:space="0" w:color="auto"/>
                  </w:divBdr>
                  <w:divsChild>
                    <w:div w:id="8521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235990">
      <w:bodyDiv w:val="1"/>
      <w:marLeft w:val="0"/>
      <w:marRight w:val="0"/>
      <w:marTop w:val="0"/>
      <w:marBottom w:val="0"/>
      <w:divBdr>
        <w:top w:val="none" w:sz="0" w:space="0" w:color="auto"/>
        <w:left w:val="none" w:sz="0" w:space="0" w:color="auto"/>
        <w:bottom w:val="none" w:sz="0" w:space="0" w:color="auto"/>
        <w:right w:val="none" w:sz="0" w:space="0" w:color="auto"/>
      </w:divBdr>
    </w:div>
    <w:div w:id="1683700113">
      <w:bodyDiv w:val="1"/>
      <w:marLeft w:val="0"/>
      <w:marRight w:val="0"/>
      <w:marTop w:val="0"/>
      <w:marBottom w:val="0"/>
      <w:divBdr>
        <w:top w:val="none" w:sz="0" w:space="0" w:color="auto"/>
        <w:left w:val="none" w:sz="0" w:space="0" w:color="auto"/>
        <w:bottom w:val="none" w:sz="0" w:space="0" w:color="auto"/>
        <w:right w:val="none" w:sz="0" w:space="0" w:color="auto"/>
      </w:divBdr>
    </w:div>
    <w:div w:id="1685010759">
      <w:bodyDiv w:val="1"/>
      <w:marLeft w:val="0"/>
      <w:marRight w:val="0"/>
      <w:marTop w:val="0"/>
      <w:marBottom w:val="0"/>
      <w:divBdr>
        <w:top w:val="none" w:sz="0" w:space="0" w:color="auto"/>
        <w:left w:val="none" w:sz="0" w:space="0" w:color="auto"/>
        <w:bottom w:val="none" w:sz="0" w:space="0" w:color="auto"/>
        <w:right w:val="none" w:sz="0" w:space="0" w:color="auto"/>
      </w:divBdr>
    </w:div>
    <w:div w:id="1738941660">
      <w:bodyDiv w:val="1"/>
      <w:marLeft w:val="0"/>
      <w:marRight w:val="0"/>
      <w:marTop w:val="0"/>
      <w:marBottom w:val="0"/>
      <w:divBdr>
        <w:top w:val="none" w:sz="0" w:space="0" w:color="auto"/>
        <w:left w:val="none" w:sz="0" w:space="0" w:color="auto"/>
        <w:bottom w:val="none" w:sz="0" w:space="0" w:color="auto"/>
        <w:right w:val="none" w:sz="0" w:space="0" w:color="auto"/>
      </w:divBdr>
    </w:div>
    <w:div w:id="1739210015">
      <w:bodyDiv w:val="1"/>
      <w:marLeft w:val="0"/>
      <w:marRight w:val="0"/>
      <w:marTop w:val="0"/>
      <w:marBottom w:val="0"/>
      <w:divBdr>
        <w:top w:val="none" w:sz="0" w:space="0" w:color="auto"/>
        <w:left w:val="none" w:sz="0" w:space="0" w:color="auto"/>
        <w:bottom w:val="none" w:sz="0" w:space="0" w:color="auto"/>
        <w:right w:val="none" w:sz="0" w:space="0" w:color="auto"/>
      </w:divBdr>
    </w:div>
    <w:div w:id="1801804691">
      <w:bodyDiv w:val="1"/>
      <w:marLeft w:val="0"/>
      <w:marRight w:val="0"/>
      <w:marTop w:val="0"/>
      <w:marBottom w:val="0"/>
      <w:divBdr>
        <w:top w:val="none" w:sz="0" w:space="0" w:color="auto"/>
        <w:left w:val="none" w:sz="0" w:space="0" w:color="auto"/>
        <w:bottom w:val="none" w:sz="0" w:space="0" w:color="auto"/>
        <w:right w:val="none" w:sz="0" w:space="0" w:color="auto"/>
      </w:divBdr>
    </w:div>
    <w:div w:id="1845974658">
      <w:bodyDiv w:val="1"/>
      <w:marLeft w:val="0"/>
      <w:marRight w:val="0"/>
      <w:marTop w:val="0"/>
      <w:marBottom w:val="0"/>
      <w:divBdr>
        <w:top w:val="none" w:sz="0" w:space="0" w:color="auto"/>
        <w:left w:val="none" w:sz="0" w:space="0" w:color="auto"/>
        <w:bottom w:val="none" w:sz="0" w:space="0" w:color="auto"/>
        <w:right w:val="none" w:sz="0" w:space="0" w:color="auto"/>
      </w:divBdr>
    </w:div>
    <w:div w:id="1914856812">
      <w:bodyDiv w:val="1"/>
      <w:marLeft w:val="0"/>
      <w:marRight w:val="0"/>
      <w:marTop w:val="0"/>
      <w:marBottom w:val="0"/>
      <w:divBdr>
        <w:top w:val="none" w:sz="0" w:space="0" w:color="auto"/>
        <w:left w:val="none" w:sz="0" w:space="0" w:color="auto"/>
        <w:bottom w:val="none" w:sz="0" w:space="0" w:color="auto"/>
        <w:right w:val="none" w:sz="0" w:space="0" w:color="auto"/>
      </w:divBdr>
      <w:divsChild>
        <w:div w:id="1215891142">
          <w:marLeft w:val="0"/>
          <w:marRight w:val="0"/>
          <w:marTop w:val="0"/>
          <w:marBottom w:val="0"/>
          <w:divBdr>
            <w:top w:val="single" w:sz="6" w:space="0" w:color="5B616B"/>
            <w:left w:val="single" w:sz="6" w:space="0" w:color="5B616B"/>
            <w:bottom w:val="single" w:sz="6" w:space="0" w:color="5B616B"/>
            <w:right w:val="single" w:sz="6" w:space="0" w:color="5B616B"/>
          </w:divBdr>
        </w:div>
        <w:div w:id="1506355769">
          <w:marLeft w:val="0"/>
          <w:marRight w:val="0"/>
          <w:marTop w:val="0"/>
          <w:marBottom w:val="0"/>
          <w:divBdr>
            <w:top w:val="none" w:sz="0" w:space="0" w:color="auto"/>
            <w:left w:val="none" w:sz="0" w:space="0" w:color="auto"/>
            <w:bottom w:val="none" w:sz="0" w:space="0" w:color="auto"/>
            <w:right w:val="none" w:sz="0" w:space="0" w:color="auto"/>
          </w:divBdr>
        </w:div>
      </w:divsChild>
    </w:div>
    <w:div w:id="1914972167">
      <w:bodyDiv w:val="1"/>
      <w:marLeft w:val="0"/>
      <w:marRight w:val="0"/>
      <w:marTop w:val="0"/>
      <w:marBottom w:val="0"/>
      <w:divBdr>
        <w:top w:val="none" w:sz="0" w:space="0" w:color="auto"/>
        <w:left w:val="none" w:sz="0" w:space="0" w:color="auto"/>
        <w:bottom w:val="none" w:sz="0" w:space="0" w:color="auto"/>
        <w:right w:val="none" w:sz="0" w:space="0" w:color="auto"/>
      </w:divBdr>
    </w:div>
    <w:div w:id="1953708235">
      <w:bodyDiv w:val="1"/>
      <w:marLeft w:val="0"/>
      <w:marRight w:val="0"/>
      <w:marTop w:val="0"/>
      <w:marBottom w:val="0"/>
      <w:divBdr>
        <w:top w:val="none" w:sz="0" w:space="0" w:color="auto"/>
        <w:left w:val="none" w:sz="0" w:space="0" w:color="auto"/>
        <w:bottom w:val="none" w:sz="0" w:space="0" w:color="auto"/>
        <w:right w:val="none" w:sz="0" w:space="0" w:color="auto"/>
      </w:divBdr>
    </w:div>
    <w:div w:id="2012096614">
      <w:bodyDiv w:val="1"/>
      <w:marLeft w:val="0"/>
      <w:marRight w:val="0"/>
      <w:marTop w:val="0"/>
      <w:marBottom w:val="0"/>
      <w:divBdr>
        <w:top w:val="none" w:sz="0" w:space="0" w:color="auto"/>
        <w:left w:val="none" w:sz="0" w:space="0" w:color="auto"/>
        <w:bottom w:val="none" w:sz="0" w:space="0" w:color="auto"/>
        <w:right w:val="none" w:sz="0" w:space="0" w:color="auto"/>
      </w:divBdr>
      <w:divsChild>
        <w:div w:id="264927450">
          <w:marLeft w:val="0"/>
          <w:marRight w:val="0"/>
          <w:marTop w:val="0"/>
          <w:marBottom w:val="0"/>
          <w:divBdr>
            <w:top w:val="single" w:sz="6" w:space="0" w:color="5B616B"/>
            <w:left w:val="single" w:sz="6" w:space="0" w:color="5B616B"/>
            <w:bottom w:val="single" w:sz="6" w:space="0" w:color="5B616B"/>
            <w:right w:val="single" w:sz="6" w:space="0" w:color="5B616B"/>
          </w:divBdr>
        </w:div>
        <w:div w:id="1849557085">
          <w:marLeft w:val="0"/>
          <w:marRight w:val="0"/>
          <w:marTop w:val="0"/>
          <w:marBottom w:val="0"/>
          <w:divBdr>
            <w:top w:val="none" w:sz="0" w:space="0" w:color="auto"/>
            <w:left w:val="none" w:sz="0" w:space="0" w:color="auto"/>
            <w:bottom w:val="none" w:sz="0" w:space="0" w:color="auto"/>
            <w:right w:val="none" w:sz="0" w:space="0" w:color="auto"/>
          </w:divBdr>
        </w:div>
      </w:divsChild>
    </w:div>
    <w:div w:id="2028677583">
      <w:bodyDiv w:val="1"/>
      <w:marLeft w:val="0"/>
      <w:marRight w:val="0"/>
      <w:marTop w:val="0"/>
      <w:marBottom w:val="0"/>
      <w:divBdr>
        <w:top w:val="none" w:sz="0" w:space="0" w:color="auto"/>
        <w:left w:val="none" w:sz="0" w:space="0" w:color="auto"/>
        <w:bottom w:val="none" w:sz="0" w:space="0" w:color="auto"/>
        <w:right w:val="none" w:sz="0" w:space="0" w:color="auto"/>
      </w:divBdr>
    </w:div>
    <w:div w:id="2045977924">
      <w:bodyDiv w:val="1"/>
      <w:marLeft w:val="0"/>
      <w:marRight w:val="0"/>
      <w:marTop w:val="0"/>
      <w:marBottom w:val="0"/>
      <w:divBdr>
        <w:top w:val="none" w:sz="0" w:space="0" w:color="auto"/>
        <w:left w:val="none" w:sz="0" w:space="0" w:color="auto"/>
        <w:bottom w:val="none" w:sz="0" w:space="0" w:color="auto"/>
        <w:right w:val="none" w:sz="0" w:space="0" w:color="auto"/>
      </w:divBdr>
    </w:div>
    <w:div w:id="2084330089">
      <w:bodyDiv w:val="1"/>
      <w:marLeft w:val="0"/>
      <w:marRight w:val="0"/>
      <w:marTop w:val="0"/>
      <w:marBottom w:val="0"/>
      <w:divBdr>
        <w:top w:val="none" w:sz="0" w:space="0" w:color="auto"/>
        <w:left w:val="none" w:sz="0" w:space="0" w:color="auto"/>
        <w:bottom w:val="none" w:sz="0" w:space="0" w:color="auto"/>
        <w:right w:val="none" w:sz="0" w:space="0" w:color="auto"/>
      </w:divBdr>
      <w:divsChild>
        <w:div w:id="274944920">
          <w:marLeft w:val="0"/>
          <w:marRight w:val="0"/>
          <w:marTop w:val="0"/>
          <w:marBottom w:val="0"/>
          <w:divBdr>
            <w:top w:val="single" w:sz="6" w:space="0" w:color="5B616B"/>
            <w:left w:val="single" w:sz="6" w:space="0" w:color="5B616B"/>
            <w:bottom w:val="single" w:sz="6" w:space="0" w:color="5B616B"/>
            <w:right w:val="single" w:sz="6" w:space="0" w:color="5B616B"/>
          </w:divBdr>
        </w:div>
        <w:div w:id="68701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oi.org/10.1016/B978-0-443-06616-0.50018-3.(https://www.sciencedirect.com/science/article/pii/B978044306616050018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rboe.2016.03.005"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5052</Words>
  <Characters>28800</Characters>
  <Application>Microsoft Office Word</Application>
  <DocSecurity>0</DocSecurity>
  <Lines>240</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Elaine Schmidt</cp:lastModifiedBy>
  <cp:revision>11</cp:revision>
  <dcterms:created xsi:type="dcterms:W3CDTF">2022-02-07T19:34:00Z</dcterms:created>
  <dcterms:modified xsi:type="dcterms:W3CDTF">2022-02-07T19:42:00Z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7a89cec-a4e1-4272-b7ca-b781a6385199_Enabled">
    <vt:lpwstr>true</vt:lpwstr>
  </property>
  <property fmtid="{D5CDD505-2E9C-101B-9397-08002B2CF9AE}" pid="3" name="MSIP_Label_57a89cec-a4e1-4272-b7ca-b781a6385199_SetDate">
    <vt:lpwstr>2022-01-28T05:48:02Z</vt:lpwstr>
  </property>
  <property fmtid="{D5CDD505-2E9C-101B-9397-08002B2CF9AE}" pid="4" name="MSIP_Label_57a89cec-a4e1-4272-b7ca-b781a6385199_Method">
    <vt:lpwstr>Standard</vt:lpwstr>
  </property>
  <property fmtid="{D5CDD505-2E9C-101B-9397-08002B2CF9AE}" pid="5" name="MSIP_Label_57a89cec-a4e1-4272-b7ca-b781a6385199_Name">
    <vt:lpwstr>General</vt:lpwstr>
  </property>
  <property fmtid="{D5CDD505-2E9C-101B-9397-08002B2CF9AE}" pid="6" name="MSIP_Label_57a89cec-a4e1-4272-b7ca-b781a6385199_SiteId">
    <vt:lpwstr>e37ef327-dda9-4efc-9fcc-9c81a3c33acb</vt:lpwstr>
  </property>
  <property fmtid="{D5CDD505-2E9C-101B-9397-08002B2CF9AE}" pid="7" name="MSIP_Label_57a89cec-a4e1-4272-b7ca-b781a6385199_ActionId">
    <vt:lpwstr>5c628d91-f223-401a-8f7a-4a96e6fe4c0d</vt:lpwstr>
  </property>
  <property fmtid="{D5CDD505-2E9C-101B-9397-08002B2CF9AE}" pid="8" name="MSIP_Label_57a89cec-a4e1-4272-b7ca-b781a6385199_ContentBits">
    <vt:lpwstr>0</vt:lpwstr>
  </property>
</Properties>
</file>