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7F08" w14:textId="20B1524B" w:rsidR="007F1444" w:rsidRPr="00BC1510" w:rsidRDefault="007F1444" w:rsidP="00E62D85">
      <w:pPr>
        <w:pStyle w:val="Textodecomentrio"/>
        <w:spacing w:line="480" w:lineRule="auto"/>
        <w:rPr>
          <w:rFonts w:ascii="Times New Roman" w:hAnsi="Times New Roman" w:cs="Times New Roman"/>
          <w:b/>
          <w:bCs/>
          <w:color w:val="000000" w:themeColor="text1"/>
          <w:sz w:val="24"/>
          <w:szCs w:val="24"/>
        </w:rPr>
      </w:pPr>
      <w:r w:rsidRPr="00BC1510">
        <w:rPr>
          <w:rFonts w:ascii="Times New Roman" w:hAnsi="Times New Roman" w:cs="Times New Roman"/>
          <w:b/>
          <w:bCs/>
          <w:color w:val="000000" w:themeColor="text1"/>
          <w:sz w:val="24"/>
          <w:szCs w:val="24"/>
        </w:rPr>
        <w:t xml:space="preserve">Artigo Original </w:t>
      </w:r>
    </w:p>
    <w:p w14:paraId="50DD506A" w14:textId="4DAECC1B" w:rsidR="00AA0992" w:rsidRPr="00BC1510" w:rsidRDefault="00095EB1" w:rsidP="00E62D85">
      <w:pPr>
        <w:pStyle w:val="Textodecomentrio"/>
        <w:spacing w:line="480" w:lineRule="auto"/>
        <w:rPr>
          <w:rFonts w:ascii="Times New Roman" w:hAnsi="Times New Roman" w:cs="Times New Roman"/>
          <w:b/>
          <w:bCs/>
          <w:color w:val="000000" w:themeColor="text1"/>
          <w:sz w:val="24"/>
          <w:szCs w:val="24"/>
        </w:rPr>
      </w:pPr>
      <w:r w:rsidRPr="00BC1510">
        <w:rPr>
          <w:rFonts w:ascii="Times New Roman" w:hAnsi="Times New Roman" w:cs="Times New Roman"/>
          <w:b/>
          <w:bCs/>
          <w:color w:val="000000" w:themeColor="text1"/>
          <w:sz w:val="24"/>
          <w:szCs w:val="24"/>
        </w:rPr>
        <w:t>FRATURA TORACOLOMBAR EXPLOSÃO: FIXAÇÃO CURTA</w:t>
      </w:r>
      <w:r w:rsidR="00D1016B" w:rsidRPr="00BC1510">
        <w:rPr>
          <w:rFonts w:ascii="Times New Roman" w:hAnsi="Times New Roman" w:cs="Times New Roman"/>
          <w:b/>
          <w:bCs/>
          <w:color w:val="000000" w:themeColor="text1"/>
          <w:sz w:val="24"/>
          <w:szCs w:val="24"/>
        </w:rPr>
        <w:t xml:space="preserve">, </w:t>
      </w:r>
      <w:r w:rsidRPr="00BC1510">
        <w:rPr>
          <w:rFonts w:ascii="Times New Roman" w:hAnsi="Times New Roman" w:cs="Times New Roman"/>
          <w:b/>
          <w:bCs/>
          <w:color w:val="000000" w:themeColor="text1"/>
          <w:sz w:val="24"/>
          <w:szCs w:val="24"/>
        </w:rPr>
        <w:t>SEM ARTRODESE</w:t>
      </w:r>
      <w:r w:rsidR="00952667" w:rsidRPr="00BC1510">
        <w:rPr>
          <w:rFonts w:ascii="Times New Roman" w:hAnsi="Times New Roman" w:cs="Times New Roman"/>
          <w:b/>
          <w:bCs/>
          <w:color w:val="000000" w:themeColor="text1"/>
          <w:sz w:val="24"/>
          <w:szCs w:val="24"/>
        </w:rPr>
        <w:t xml:space="preserve"> E </w:t>
      </w:r>
      <w:r w:rsidR="00AD6378" w:rsidRPr="00BC1510">
        <w:rPr>
          <w:rFonts w:ascii="Times New Roman" w:hAnsi="Times New Roman" w:cs="Times New Roman"/>
          <w:b/>
          <w:bCs/>
          <w:color w:val="000000" w:themeColor="text1"/>
          <w:sz w:val="24"/>
          <w:szCs w:val="24"/>
        </w:rPr>
        <w:t xml:space="preserve">SEM A </w:t>
      </w:r>
      <w:r w:rsidR="00952667" w:rsidRPr="00BC1510">
        <w:rPr>
          <w:rFonts w:ascii="Times New Roman" w:hAnsi="Times New Roman" w:cs="Times New Roman"/>
          <w:b/>
          <w:bCs/>
          <w:color w:val="000000" w:themeColor="text1"/>
          <w:sz w:val="24"/>
          <w:szCs w:val="24"/>
        </w:rPr>
        <w:t>RETIRADA DO IMPLANTE</w:t>
      </w:r>
    </w:p>
    <w:p w14:paraId="62AF2A26" w14:textId="7C4E8D03" w:rsidR="00A93AAB" w:rsidRPr="00634204" w:rsidRDefault="00264EDF" w:rsidP="00634204">
      <w:pPr>
        <w:pStyle w:val="Textodecomentrio"/>
        <w:spacing w:line="480" w:lineRule="auto"/>
        <w:rPr>
          <w:rFonts w:ascii="Times New Roman" w:hAnsi="Times New Roman" w:cs="Times New Roman"/>
          <w:b/>
          <w:bCs/>
          <w:color w:val="000000" w:themeColor="text1"/>
          <w:sz w:val="24"/>
          <w:szCs w:val="24"/>
          <w:lang w:val="en-US"/>
        </w:rPr>
      </w:pPr>
      <w:r w:rsidRPr="00BC1510">
        <w:rPr>
          <w:rFonts w:ascii="Times New Roman" w:hAnsi="Times New Roman" w:cs="Times New Roman"/>
          <w:b/>
          <w:bCs/>
          <w:color w:val="000000" w:themeColor="text1"/>
          <w:sz w:val="24"/>
          <w:szCs w:val="24"/>
          <w:lang w:val="en-US"/>
        </w:rPr>
        <w:t>THORACOLOMBAR BURST FRACTURES: SHORT FIXATION, WITHOUT ARTHRODESIS AND WITHOUT REMOVAL OF THE IMPLANT</w:t>
      </w:r>
    </w:p>
    <w:p w14:paraId="0799772D" w14:textId="6DC98775" w:rsidR="00A93AAB" w:rsidRPr="00BC1510" w:rsidRDefault="00A93AAB" w:rsidP="00E62D85">
      <w:pPr>
        <w:autoSpaceDE w:val="0"/>
        <w:autoSpaceDN w:val="0"/>
        <w:adjustRightInd w:val="0"/>
        <w:spacing w:line="480" w:lineRule="auto"/>
        <w:rPr>
          <w:rFonts w:ascii="Times New Roman" w:hAnsi="Times New Roman" w:cs="Times New Roman"/>
          <w:b/>
          <w:bCs/>
          <w:szCs w:val="24"/>
        </w:rPr>
      </w:pPr>
      <w:r w:rsidRPr="00BC1510">
        <w:rPr>
          <w:rFonts w:ascii="Times New Roman" w:hAnsi="Times New Roman" w:cs="Times New Roman"/>
          <w:b/>
          <w:bCs/>
          <w:szCs w:val="24"/>
        </w:rPr>
        <w:t>Trabalho desenvolvido na Cidade de Dourados-MS</w:t>
      </w:r>
    </w:p>
    <w:p w14:paraId="54C41B7B" w14:textId="77777777" w:rsidR="001F1C12" w:rsidRPr="00BC1510" w:rsidRDefault="001F1C12" w:rsidP="00E62D85">
      <w:pPr>
        <w:autoSpaceDE w:val="0"/>
        <w:autoSpaceDN w:val="0"/>
        <w:adjustRightInd w:val="0"/>
        <w:spacing w:line="480" w:lineRule="auto"/>
        <w:rPr>
          <w:rFonts w:ascii="Times New Roman" w:hAnsi="Times New Roman" w:cs="Times New Roman"/>
          <w:szCs w:val="24"/>
        </w:rPr>
      </w:pPr>
    </w:p>
    <w:p w14:paraId="0C2BA757" w14:textId="36C082A1" w:rsidR="00095EB1" w:rsidRPr="00BC1510" w:rsidRDefault="00095EB1" w:rsidP="00A855C2">
      <w:pPr>
        <w:spacing w:after="160" w:line="480" w:lineRule="auto"/>
        <w:rPr>
          <w:rFonts w:ascii="Times New Roman" w:eastAsiaTheme="minorHAnsi" w:hAnsi="Times New Roman" w:cs="Times New Roman"/>
          <w:b/>
          <w:bCs/>
          <w:szCs w:val="24"/>
        </w:rPr>
      </w:pPr>
      <w:r w:rsidRPr="00BC1510">
        <w:rPr>
          <w:rFonts w:ascii="Times New Roman" w:eastAsiaTheme="minorHAnsi" w:hAnsi="Times New Roman" w:cs="Times New Roman"/>
          <w:b/>
          <w:bCs/>
          <w:szCs w:val="24"/>
        </w:rPr>
        <w:t>R</w:t>
      </w:r>
      <w:r w:rsidR="0011582B" w:rsidRPr="00BC1510">
        <w:rPr>
          <w:rFonts w:ascii="Times New Roman" w:eastAsiaTheme="minorHAnsi" w:hAnsi="Times New Roman" w:cs="Times New Roman"/>
          <w:b/>
          <w:bCs/>
          <w:szCs w:val="24"/>
        </w:rPr>
        <w:t>ESUMO</w:t>
      </w:r>
    </w:p>
    <w:p w14:paraId="01BF6563" w14:textId="70014B88" w:rsidR="00095EB1" w:rsidRPr="00BC1510" w:rsidRDefault="00095EB1" w:rsidP="00A855C2">
      <w:pPr>
        <w:spacing w:before="240" w:after="240" w:line="480" w:lineRule="auto"/>
        <w:rPr>
          <w:rFonts w:ascii="Times New Roman" w:hAnsi="Times New Roman" w:cs="Times New Roman"/>
          <w:szCs w:val="24"/>
          <w:lang w:eastAsia="pt-BR"/>
        </w:rPr>
      </w:pPr>
      <w:r w:rsidRPr="00BC1510">
        <w:rPr>
          <w:rFonts w:ascii="Times New Roman" w:hAnsi="Times New Roman" w:cs="Times New Roman"/>
          <w:b/>
          <w:bCs/>
          <w:szCs w:val="24"/>
          <w:lang w:eastAsia="pt-BR"/>
        </w:rPr>
        <w:t>OBJETIVOS</w:t>
      </w:r>
      <w:r w:rsidRPr="00BC1510">
        <w:rPr>
          <w:rFonts w:ascii="Times New Roman" w:hAnsi="Times New Roman" w:cs="Times New Roman"/>
          <w:szCs w:val="24"/>
          <w:lang w:eastAsia="pt-BR"/>
        </w:rPr>
        <w:t xml:space="preserve">: </w:t>
      </w:r>
      <w:r w:rsidR="00712CC3" w:rsidRPr="00BC1510">
        <w:rPr>
          <w:rFonts w:ascii="Times New Roman" w:hAnsi="Times New Roman" w:cs="Times New Roman"/>
          <w:szCs w:val="24"/>
          <w:lang w:eastAsia="pt-BR"/>
        </w:rPr>
        <w:t>Apresentar os desfechos funcionais</w:t>
      </w:r>
      <w:r w:rsidR="007A7F37" w:rsidRPr="00BC1510">
        <w:rPr>
          <w:rFonts w:ascii="Times New Roman" w:hAnsi="Times New Roman" w:cs="Times New Roman"/>
          <w:szCs w:val="24"/>
          <w:lang w:eastAsia="pt-BR"/>
        </w:rPr>
        <w:t>,</w:t>
      </w:r>
      <w:r w:rsidR="00712CC3" w:rsidRPr="00BC1510">
        <w:rPr>
          <w:rFonts w:ascii="Times New Roman" w:hAnsi="Times New Roman" w:cs="Times New Roman"/>
          <w:szCs w:val="24"/>
          <w:lang w:eastAsia="pt-BR"/>
        </w:rPr>
        <w:t xml:space="preserve"> mediante primeira s</w:t>
      </w:r>
      <w:r w:rsidR="00B42BE2" w:rsidRPr="00BC1510">
        <w:rPr>
          <w:rFonts w:ascii="Times New Roman" w:hAnsi="Times New Roman" w:cs="Times New Roman"/>
          <w:szCs w:val="24"/>
          <w:lang w:eastAsia="pt-BR"/>
        </w:rPr>
        <w:t>é</w:t>
      </w:r>
      <w:r w:rsidR="00712CC3" w:rsidRPr="00BC1510">
        <w:rPr>
          <w:rFonts w:ascii="Times New Roman" w:hAnsi="Times New Roman" w:cs="Times New Roman"/>
          <w:szCs w:val="24"/>
          <w:lang w:eastAsia="pt-BR"/>
        </w:rPr>
        <w:t>rie de casos no nosso meio</w:t>
      </w:r>
      <w:r w:rsidR="007A7F37" w:rsidRPr="00BC1510">
        <w:rPr>
          <w:rFonts w:ascii="Times New Roman" w:hAnsi="Times New Roman" w:cs="Times New Roman"/>
          <w:szCs w:val="24"/>
          <w:lang w:eastAsia="pt-BR"/>
        </w:rPr>
        <w:t>,</w:t>
      </w:r>
      <w:r w:rsidR="00B42BE2" w:rsidRPr="00BC1510">
        <w:rPr>
          <w:rFonts w:ascii="Times New Roman" w:hAnsi="Times New Roman" w:cs="Times New Roman"/>
          <w:szCs w:val="24"/>
          <w:lang w:eastAsia="pt-BR"/>
        </w:rPr>
        <w:t xml:space="preserve"> </w:t>
      </w:r>
      <w:r w:rsidR="00D9186C" w:rsidRPr="00BC1510">
        <w:rPr>
          <w:rFonts w:ascii="Times New Roman" w:hAnsi="Times New Roman" w:cs="Times New Roman"/>
          <w:szCs w:val="24"/>
          <w:lang w:eastAsia="pt-BR"/>
        </w:rPr>
        <w:t>de pacientes</w:t>
      </w:r>
      <w:r w:rsidR="00B42BE2" w:rsidRPr="00BC1510">
        <w:rPr>
          <w:rFonts w:ascii="Times New Roman" w:hAnsi="Times New Roman" w:cs="Times New Roman"/>
          <w:szCs w:val="24"/>
          <w:lang w:eastAsia="pt-BR"/>
        </w:rPr>
        <w:t xml:space="preserve"> com fratura toracolombar do tipo explosão</w:t>
      </w:r>
      <w:r w:rsidR="009845BB" w:rsidRPr="00BC1510">
        <w:rPr>
          <w:rFonts w:ascii="Times New Roman" w:hAnsi="Times New Roman" w:cs="Times New Roman"/>
          <w:szCs w:val="24"/>
          <w:lang w:eastAsia="pt-BR"/>
        </w:rPr>
        <w:t xml:space="preserve"> </w:t>
      </w:r>
      <w:r w:rsidR="006617A9" w:rsidRPr="00BC1510">
        <w:rPr>
          <w:rFonts w:ascii="Times New Roman" w:hAnsi="Times New Roman" w:cs="Times New Roman"/>
          <w:szCs w:val="24"/>
          <w:lang w:eastAsia="pt-BR"/>
        </w:rPr>
        <w:t>(</w:t>
      </w:r>
      <w:r w:rsidR="00B42BE2" w:rsidRPr="00BC1510">
        <w:rPr>
          <w:rFonts w:ascii="Times New Roman" w:hAnsi="Times New Roman" w:cs="Times New Roman"/>
          <w:szCs w:val="24"/>
          <w:lang w:eastAsia="pt-BR"/>
        </w:rPr>
        <w:t>A3</w:t>
      </w:r>
      <w:r w:rsidR="006617A9" w:rsidRPr="00BC1510">
        <w:rPr>
          <w:rFonts w:ascii="Times New Roman" w:hAnsi="Times New Roman" w:cs="Times New Roman"/>
          <w:szCs w:val="24"/>
          <w:lang w:eastAsia="pt-BR"/>
        </w:rPr>
        <w:t>,</w:t>
      </w:r>
      <w:r w:rsidR="00B42BE2" w:rsidRPr="00BC1510">
        <w:rPr>
          <w:rFonts w:ascii="Times New Roman" w:hAnsi="Times New Roman" w:cs="Times New Roman"/>
          <w:szCs w:val="24"/>
          <w:lang w:eastAsia="pt-BR"/>
        </w:rPr>
        <w:t>A4</w:t>
      </w:r>
      <w:r w:rsidR="006617A9" w:rsidRPr="00BC1510">
        <w:rPr>
          <w:rFonts w:ascii="Times New Roman" w:hAnsi="Times New Roman" w:cs="Times New Roman"/>
          <w:szCs w:val="24"/>
          <w:lang w:eastAsia="pt-BR"/>
        </w:rPr>
        <w:t>)</w:t>
      </w:r>
      <w:r w:rsidR="007A7F37" w:rsidRPr="00BC1510">
        <w:rPr>
          <w:rFonts w:ascii="Times New Roman" w:hAnsi="Times New Roman" w:cs="Times New Roman"/>
          <w:szCs w:val="24"/>
          <w:lang w:eastAsia="pt-BR"/>
        </w:rPr>
        <w:t>,</w:t>
      </w:r>
      <w:r w:rsidR="00B42BE2" w:rsidRPr="00BC1510">
        <w:rPr>
          <w:rFonts w:ascii="Times New Roman" w:hAnsi="Times New Roman" w:cs="Times New Roman"/>
          <w:szCs w:val="24"/>
          <w:lang w:eastAsia="pt-BR"/>
        </w:rPr>
        <w:t xml:space="preserve"> submetidos </w:t>
      </w:r>
      <w:r w:rsidR="00D9186C" w:rsidRPr="00BC1510">
        <w:rPr>
          <w:rFonts w:ascii="Times New Roman" w:hAnsi="Times New Roman" w:cs="Times New Roman"/>
          <w:szCs w:val="24"/>
          <w:lang w:eastAsia="pt-BR"/>
        </w:rPr>
        <w:t>a fixação</w:t>
      </w:r>
      <w:r w:rsidRPr="00BC1510">
        <w:rPr>
          <w:rFonts w:ascii="Times New Roman" w:hAnsi="Times New Roman" w:cs="Times New Roman"/>
          <w:szCs w:val="24"/>
          <w:lang w:eastAsia="pt-BR"/>
        </w:rPr>
        <w:t xml:space="preserve"> posterior curta</w:t>
      </w:r>
      <w:r w:rsidR="007A7F37" w:rsidRPr="00BC1510">
        <w:rPr>
          <w:rFonts w:ascii="Times New Roman" w:hAnsi="Times New Roman" w:cs="Times New Roman"/>
          <w:szCs w:val="24"/>
          <w:lang w:eastAsia="pt-BR"/>
        </w:rPr>
        <w:t>,</w:t>
      </w:r>
      <w:r w:rsidRPr="00BC1510">
        <w:rPr>
          <w:rFonts w:ascii="Times New Roman" w:hAnsi="Times New Roman" w:cs="Times New Roman"/>
          <w:szCs w:val="24"/>
          <w:lang w:eastAsia="pt-BR"/>
        </w:rPr>
        <w:t xml:space="preserve"> </w:t>
      </w:r>
      <w:r w:rsidR="00D9186C" w:rsidRPr="00BC1510">
        <w:rPr>
          <w:rFonts w:ascii="Times New Roman" w:hAnsi="Times New Roman" w:cs="Times New Roman"/>
          <w:szCs w:val="24"/>
          <w:lang w:eastAsia="pt-BR"/>
        </w:rPr>
        <w:t>sem</w:t>
      </w:r>
      <w:r w:rsidRPr="00BC1510">
        <w:rPr>
          <w:rFonts w:ascii="Times New Roman" w:hAnsi="Times New Roman" w:cs="Times New Roman"/>
          <w:szCs w:val="24"/>
          <w:lang w:eastAsia="pt-BR"/>
        </w:rPr>
        <w:t xml:space="preserve"> artrodese</w:t>
      </w:r>
      <w:r w:rsidR="00C76B56" w:rsidRPr="00BC1510">
        <w:rPr>
          <w:rFonts w:ascii="Times New Roman" w:hAnsi="Times New Roman" w:cs="Times New Roman"/>
          <w:szCs w:val="24"/>
          <w:lang w:eastAsia="pt-BR"/>
        </w:rPr>
        <w:t xml:space="preserve"> e sem retirada dos implantes</w:t>
      </w:r>
      <w:r w:rsidR="007A7F37" w:rsidRPr="00BC1510">
        <w:rPr>
          <w:rFonts w:ascii="Times New Roman" w:hAnsi="Times New Roman" w:cs="Times New Roman"/>
          <w:szCs w:val="24"/>
          <w:lang w:eastAsia="pt-BR"/>
        </w:rPr>
        <w:t>,</w:t>
      </w:r>
      <w:r w:rsidR="00C76B56" w:rsidRPr="00BC1510">
        <w:rPr>
          <w:rFonts w:ascii="Times New Roman" w:hAnsi="Times New Roman" w:cs="Times New Roman"/>
          <w:szCs w:val="24"/>
          <w:lang w:eastAsia="pt-BR"/>
        </w:rPr>
        <w:t xml:space="preserve"> at</w:t>
      </w:r>
      <w:r w:rsidR="004C3D0B" w:rsidRPr="00BC1510">
        <w:rPr>
          <w:rFonts w:ascii="Times New Roman" w:hAnsi="Times New Roman" w:cs="Times New Roman"/>
          <w:szCs w:val="24"/>
          <w:lang w:eastAsia="pt-BR"/>
        </w:rPr>
        <w:t>é</w:t>
      </w:r>
      <w:r w:rsidR="00C76B56" w:rsidRPr="00BC1510">
        <w:rPr>
          <w:rFonts w:ascii="Times New Roman" w:hAnsi="Times New Roman" w:cs="Times New Roman"/>
          <w:szCs w:val="24"/>
          <w:lang w:eastAsia="pt-BR"/>
        </w:rPr>
        <w:t xml:space="preserve"> o final do acompanhamento</w:t>
      </w:r>
      <w:r w:rsidR="004C3D0B" w:rsidRPr="00BC1510">
        <w:rPr>
          <w:rFonts w:ascii="Times New Roman" w:hAnsi="Times New Roman" w:cs="Times New Roman"/>
          <w:szCs w:val="24"/>
          <w:lang w:eastAsia="pt-BR"/>
        </w:rPr>
        <w:t xml:space="preserve"> mínimo de um ano</w:t>
      </w:r>
      <w:r w:rsidR="00681771" w:rsidRPr="00BC1510">
        <w:rPr>
          <w:rFonts w:ascii="Times New Roman" w:hAnsi="Times New Roman" w:cs="Times New Roman"/>
          <w:szCs w:val="24"/>
          <w:lang w:eastAsia="pt-BR"/>
        </w:rPr>
        <w:t>.</w:t>
      </w:r>
    </w:p>
    <w:p w14:paraId="26A143F5" w14:textId="021AA51B" w:rsidR="00095EB1" w:rsidRPr="00BC1510" w:rsidRDefault="00095EB1" w:rsidP="00A855C2">
      <w:pPr>
        <w:spacing w:before="240" w:after="240" w:line="480" w:lineRule="auto"/>
        <w:rPr>
          <w:rFonts w:ascii="Times New Roman" w:hAnsi="Times New Roman" w:cs="Times New Roman"/>
          <w:szCs w:val="24"/>
          <w:lang w:eastAsia="pt-BR"/>
        </w:rPr>
      </w:pPr>
      <w:r w:rsidRPr="00BC1510">
        <w:rPr>
          <w:rFonts w:ascii="Times New Roman" w:hAnsi="Times New Roman" w:cs="Times New Roman"/>
          <w:b/>
          <w:bCs/>
          <w:szCs w:val="24"/>
          <w:lang w:eastAsia="pt-BR"/>
        </w:rPr>
        <w:t>MÉTODOS</w:t>
      </w:r>
      <w:r w:rsidRPr="00BC1510">
        <w:rPr>
          <w:rFonts w:ascii="Times New Roman" w:hAnsi="Times New Roman" w:cs="Times New Roman"/>
          <w:szCs w:val="24"/>
          <w:lang w:eastAsia="pt-BR"/>
        </w:rPr>
        <w:t xml:space="preserve">: </w:t>
      </w:r>
      <w:r w:rsidR="00333107" w:rsidRPr="00BC1510">
        <w:rPr>
          <w:rFonts w:ascii="Times New Roman" w:hAnsi="Times New Roman" w:cs="Times New Roman"/>
          <w:szCs w:val="24"/>
          <w:lang w:eastAsia="pt-BR"/>
        </w:rPr>
        <w:t>Foram avaliados</w:t>
      </w:r>
      <w:r w:rsidR="00C5029A" w:rsidRPr="00BC1510">
        <w:rPr>
          <w:rFonts w:ascii="Times New Roman" w:hAnsi="Times New Roman" w:cs="Times New Roman"/>
          <w:szCs w:val="24"/>
          <w:lang w:eastAsia="pt-BR"/>
        </w:rPr>
        <w:t>,</w:t>
      </w:r>
      <w:r w:rsidR="00333107" w:rsidRPr="00BC1510">
        <w:rPr>
          <w:rFonts w:ascii="Times New Roman" w:hAnsi="Times New Roman" w:cs="Times New Roman"/>
          <w:szCs w:val="24"/>
          <w:lang w:eastAsia="pt-BR"/>
        </w:rPr>
        <w:t xml:space="preserve"> por meio de prontuários e exames de imagem</w:t>
      </w:r>
      <w:r w:rsidR="00C5029A" w:rsidRPr="00BC1510">
        <w:rPr>
          <w:rFonts w:ascii="Times New Roman" w:hAnsi="Times New Roman" w:cs="Times New Roman"/>
          <w:szCs w:val="24"/>
          <w:lang w:eastAsia="pt-BR"/>
        </w:rPr>
        <w:t>,</w:t>
      </w:r>
      <w:r w:rsidR="00333107" w:rsidRPr="00BC1510">
        <w:rPr>
          <w:rFonts w:ascii="Times New Roman" w:hAnsi="Times New Roman" w:cs="Times New Roman"/>
          <w:szCs w:val="24"/>
          <w:lang w:eastAsia="pt-BR"/>
        </w:rPr>
        <w:t xml:space="preserve"> </w:t>
      </w:r>
      <w:r w:rsidR="00D9186C" w:rsidRPr="00BC1510">
        <w:rPr>
          <w:rFonts w:ascii="Times New Roman" w:hAnsi="Times New Roman" w:cs="Times New Roman"/>
          <w:szCs w:val="24"/>
          <w:lang w:eastAsia="pt-BR"/>
        </w:rPr>
        <w:t>55</w:t>
      </w:r>
      <w:r w:rsidRPr="00BC1510">
        <w:rPr>
          <w:rFonts w:ascii="Times New Roman" w:hAnsi="Times New Roman" w:cs="Times New Roman"/>
          <w:szCs w:val="24"/>
          <w:lang w:eastAsia="pt-BR"/>
        </w:rPr>
        <w:t xml:space="preserve"> pacientes</w:t>
      </w:r>
      <w:r w:rsidR="00C5029A" w:rsidRPr="00BC1510">
        <w:rPr>
          <w:rFonts w:ascii="Times New Roman" w:hAnsi="Times New Roman" w:cs="Times New Roman"/>
          <w:szCs w:val="24"/>
          <w:lang w:eastAsia="pt-BR"/>
        </w:rPr>
        <w:t xml:space="preserve"> consecutivamente</w:t>
      </w:r>
      <w:r w:rsidR="00333107" w:rsidRPr="00BC1510">
        <w:rPr>
          <w:rFonts w:ascii="Times New Roman" w:hAnsi="Times New Roman" w:cs="Times New Roman"/>
          <w:szCs w:val="24"/>
          <w:lang w:eastAsia="pt-BR"/>
        </w:rPr>
        <w:t xml:space="preserve"> tratados</w:t>
      </w:r>
      <w:r w:rsidR="00B30FE9" w:rsidRPr="00BC1510">
        <w:rPr>
          <w:rFonts w:ascii="Times New Roman" w:hAnsi="Times New Roman" w:cs="Times New Roman"/>
          <w:color w:val="000000"/>
          <w:szCs w:val="24"/>
          <w:lang w:eastAsia="pt-BR"/>
        </w:rPr>
        <w:t xml:space="preserve"> entre Janeiro/2010 e Janeiro/2019</w:t>
      </w:r>
      <w:r w:rsidRPr="00BC1510">
        <w:rPr>
          <w:rFonts w:ascii="Times New Roman" w:hAnsi="Times New Roman" w:cs="Times New Roman"/>
          <w:szCs w:val="24"/>
          <w:lang w:eastAsia="pt-BR"/>
        </w:rPr>
        <w:t xml:space="preserve">. A análise radiográfica foi realizada medindo a cifose </w:t>
      </w:r>
      <w:r w:rsidR="00333107" w:rsidRPr="00BC1510">
        <w:rPr>
          <w:rFonts w:ascii="Times New Roman" w:hAnsi="Times New Roman" w:cs="Times New Roman"/>
          <w:szCs w:val="24"/>
          <w:lang w:eastAsia="pt-BR"/>
        </w:rPr>
        <w:t xml:space="preserve">local e </w:t>
      </w:r>
      <w:r w:rsidR="00642A70" w:rsidRPr="00BC1510">
        <w:rPr>
          <w:rFonts w:ascii="Times New Roman" w:hAnsi="Times New Roman" w:cs="Times New Roman"/>
          <w:szCs w:val="24"/>
          <w:lang w:eastAsia="pt-BR"/>
        </w:rPr>
        <w:t>segmentar</w:t>
      </w:r>
      <w:r w:rsidR="00333107" w:rsidRPr="00BC1510">
        <w:rPr>
          <w:rFonts w:ascii="Times New Roman" w:hAnsi="Times New Roman" w:cs="Times New Roman"/>
          <w:szCs w:val="24"/>
          <w:lang w:eastAsia="pt-BR"/>
        </w:rPr>
        <w:t xml:space="preserve">, </w:t>
      </w:r>
      <w:r w:rsidRPr="00BC1510">
        <w:rPr>
          <w:rFonts w:ascii="Times New Roman" w:hAnsi="Times New Roman" w:cs="Times New Roman"/>
          <w:szCs w:val="24"/>
          <w:lang w:eastAsia="pt-BR"/>
        </w:rPr>
        <w:t>pelo método de Cobb</w:t>
      </w:r>
      <w:r w:rsidR="00333107" w:rsidRPr="00BC1510">
        <w:rPr>
          <w:rFonts w:ascii="Times New Roman" w:hAnsi="Times New Roman" w:cs="Times New Roman"/>
          <w:szCs w:val="24"/>
          <w:lang w:eastAsia="pt-BR"/>
        </w:rPr>
        <w:t>.</w:t>
      </w:r>
      <w:r w:rsidR="002A65B4" w:rsidRPr="00BC1510">
        <w:rPr>
          <w:rFonts w:ascii="Times New Roman" w:hAnsi="Times New Roman" w:cs="Times New Roman"/>
          <w:szCs w:val="24"/>
          <w:lang w:eastAsia="pt-BR"/>
        </w:rPr>
        <w:t xml:space="preserve"> </w:t>
      </w:r>
      <w:r w:rsidR="00333107" w:rsidRPr="00BC1510">
        <w:rPr>
          <w:rFonts w:ascii="Times New Roman" w:hAnsi="Times New Roman" w:cs="Times New Roman"/>
          <w:szCs w:val="24"/>
          <w:lang w:eastAsia="pt-BR"/>
        </w:rPr>
        <w:t>A</w:t>
      </w:r>
      <w:r w:rsidR="00B30FE9" w:rsidRPr="00BC1510">
        <w:rPr>
          <w:rFonts w:ascii="Times New Roman" w:hAnsi="Times New Roman" w:cs="Times New Roman"/>
          <w:szCs w:val="24"/>
          <w:lang w:eastAsia="pt-BR"/>
        </w:rPr>
        <w:t xml:space="preserve"> avaliação funcional </w:t>
      </w:r>
      <w:r w:rsidR="002A607A" w:rsidRPr="00BC1510">
        <w:rPr>
          <w:rFonts w:ascii="Times New Roman" w:hAnsi="Times New Roman" w:cs="Times New Roman"/>
          <w:szCs w:val="24"/>
          <w:lang w:eastAsia="pt-BR"/>
        </w:rPr>
        <w:t>analisada</w:t>
      </w:r>
      <w:r w:rsidR="00333107" w:rsidRPr="00BC1510">
        <w:rPr>
          <w:rFonts w:ascii="Times New Roman" w:hAnsi="Times New Roman" w:cs="Times New Roman"/>
          <w:szCs w:val="24"/>
          <w:lang w:eastAsia="pt-BR"/>
        </w:rPr>
        <w:t xml:space="preserve"> </w:t>
      </w:r>
      <w:r w:rsidR="00B30FE9" w:rsidRPr="00BC1510">
        <w:rPr>
          <w:rFonts w:ascii="Times New Roman" w:hAnsi="Times New Roman" w:cs="Times New Roman"/>
          <w:szCs w:val="24"/>
          <w:lang w:eastAsia="pt-BR"/>
        </w:rPr>
        <w:t>por meio do questionário inespecífico SF</w:t>
      </w:r>
      <w:r w:rsidR="003468BE" w:rsidRPr="00BC1510">
        <w:rPr>
          <w:rFonts w:ascii="Times New Roman" w:hAnsi="Times New Roman" w:cs="Times New Roman"/>
          <w:szCs w:val="24"/>
          <w:lang w:eastAsia="pt-BR"/>
        </w:rPr>
        <w:t>-</w:t>
      </w:r>
      <w:r w:rsidR="00B30FE9" w:rsidRPr="00BC1510">
        <w:rPr>
          <w:rFonts w:ascii="Times New Roman" w:hAnsi="Times New Roman" w:cs="Times New Roman"/>
          <w:szCs w:val="24"/>
          <w:lang w:eastAsia="pt-BR"/>
        </w:rPr>
        <w:t xml:space="preserve">36 e </w:t>
      </w:r>
      <w:r w:rsidR="00957546" w:rsidRPr="00BC1510">
        <w:rPr>
          <w:rFonts w:ascii="Times New Roman" w:hAnsi="Times New Roman" w:cs="Times New Roman"/>
          <w:szCs w:val="24"/>
          <w:lang w:eastAsia="pt-BR"/>
        </w:rPr>
        <w:t xml:space="preserve">questionário </w:t>
      </w:r>
      <w:r w:rsidR="00B30FE9" w:rsidRPr="00BC1510">
        <w:rPr>
          <w:rFonts w:ascii="Times New Roman" w:hAnsi="Times New Roman" w:cs="Times New Roman"/>
          <w:szCs w:val="24"/>
          <w:lang w:eastAsia="pt-BR"/>
        </w:rPr>
        <w:t xml:space="preserve">específico de </w:t>
      </w:r>
      <w:r w:rsidR="00957546" w:rsidRPr="00BC1510">
        <w:rPr>
          <w:rFonts w:ascii="Times New Roman" w:hAnsi="Times New Roman" w:cs="Times New Roman"/>
          <w:szCs w:val="24"/>
          <w:lang w:eastAsia="pt-BR"/>
        </w:rPr>
        <w:t xml:space="preserve">dor e trabalho de </w:t>
      </w:r>
      <w:r w:rsidR="00B30FE9" w:rsidRPr="00BC1510">
        <w:rPr>
          <w:rFonts w:ascii="Times New Roman" w:hAnsi="Times New Roman" w:cs="Times New Roman"/>
          <w:szCs w:val="24"/>
          <w:lang w:eastAsia="pt-BR"/>
        </w:rPr>
        <w:t xml:space="preserve">Denis </w:t>
      </w:r>
      <w:r w:rsidR="00957546" w:rsidRPr="00BC1510">
        <w:rPr>
          <w:rFonts w:ascii="Times New Roman" w:hAnsi="Times New Roman" w:cs="Times New Roman"/>
          <w:szCs w:val="24"/>
          <w:lang w:eastAsia="pt-BR"/>
        </w:rPr>
        <w:t xml:space="preserve">de </w:t>
      </w:r>
      <w:r w:rsidR="00B30FE9" w:rsidRPr="00BC1510">
        <w:rPr>
          <w:rFonts w:ascii="Times New Roman" w:hAnsi="Times New Roman" w:cs="Times New Roman"/>
          <w:szCs w:val="24"/>
          <w:lang w:eastAsia="pt-BR"/>
        </w:rPr>
        <w:t>1983</w:t>
      </w:r>
      <w:r w:rsidR="00BA6507" w:rsidRPr="00BC1510">
        <w:rPr>
          <w:rFonts w:ascii="Times New Roman" w:hAnsi="Times New Roman" w:cs="Times New Roman"/>
          <w:szCs w:val="24"/>
          <w:lang w:eastAsia="pt-BR"/>
        </w:rPr>
        <w:t>, aplicados após os 12 meses de seguimento</w:t>
      </w:r>
      <w:r w:rsidR="00B30FE9" w:rsidRPr="00BC1510">
        <w:rPr>
          <w:rFonts w:ascii="Times New Roman" w:hAnsi="Times New Roman" w:cs="Times New Roman"/>
          <w:szCs w:val="24"/>
          <w:lang w:eastAsia="pt-BR"/>
        </w:rPr>
        <w:t>.</w:t>
      </w:r>
    </w:p>
    <w:p w14:paraId="13B8E24E" w14:textId="1405DE38" w:rsidR="00095EB1" w:rsidRPr="00BC1510" w:rsidRDefault="00095EB1" w:rsidP="00A855C2">
      <w:pPr>
        <w:spacing w:before="240" w:after="240" w:line="480" w:lineRule="auto"/>
        <w:rPr>
          <w:rFonts w:ascii="Times New Roman" w:hAnsi="Times New Roman" w:cs="Times New Roman"/>
          <w:szCs w:val="24"/>
          <w:lang w:eastAsia="pt-BR"/>
        </w:rPr>
      </w:pPr>
      <w:r w:rsidRPr="00BC1510">
        <w:rPr>
          <w:rFonts w:ascii="Times New Roman" w:hAnsi="Times New Roman" w:cs="Times New Roman"/>
          <w:b/>
          <w:bCs/>
          <w:szCs w:val="24"/>
          <w:lang w:eastAsia="pt-BR"/>
        </w:rPr>
        <w:t>RESULTADOS</w:t>
      </w:r>
      <w:r w:rsidRPr="00BC1510">
        <w:rPr>
          <w:rFonts w:ascii="Times New Roman" w:hAnsi="Times New Roman" w:cs="Times New Roman"/>
          <w:szCs w:val="24"/>
          <w:lang w:eastAsia="pt-BR"/>
        </w:rPr>
        <w:t xml:space="preserve">: </w:t>
      </w:r>
      <w:r w:rsidR="00D9186C" w:rsidRPr="00BC1510">
        <w:rPr>
          <w:rFonts w:ascii="Times New Roman" w:hAnsi="Times New Roman" w:cs="Times New Roman"/>
          <w:szCs w:val="24"/>
          <w:lang w:eastAsia="pt-BR"/>
        </w:rPr>
        <w:t xml:space="preserve">Com perda de cinco pacientes (9%), </w:t>
      </w:r>
      <w:r w:rsidR="00CB6B61" w:rsidRPr="00BC1510">
        <w:rPr>
          <w:rFonts w:ascii="Times New Roman" w:hAnsi="Times New Roman" w:cs="Times New Roman"/>
          <w:color w:val="000000"/>
          <w:szCs w:val="24"/>
          <w:lang w:eastAsia="pt-BR"/>
        </w:rPr>
        <w:t>22 (44%)</w:t>
      </w:r>
      <w:r w:rsidR="002108D5" w:rsidRPr="00BC1510">
        <w:rPr>
          <w:rFonts w:ascii="Times New Roman" w:hAnsi="Times New Roman" w:cs="Times New Roman"/>
          <w:color w:val="000000"/>
          <w:szCs w:val="24"/>
          <w:lang w:eastAsia="pt-BR"/>
        </w:rPr>
        <w:t xml:space="preserve"> </w:t>
      </w:r>
      <w:r w:rsidR="00CA7EA9" w:rsidRPr="00BC1510">
        <w:rPr>
          <w:rFonts w:ascii="Times New Roman" w:hAnsi="Times New Roman" w:cs="Times New Roman"/>
          <w:color w:val="000000"/>
          <w:szCs w:val="24"/>
          <w:lang w:eastAsia="pt-BR"/>
        </w:rPr>
        <w:t>pacientes</w:t>
      </w:r>
      <w:r w:rsidR="00CB6B61" w:rsidRPr="00BC1510">
        <w:rPr>
          <w:rFonts w:ascii="Times New Roman" w:hAnsi="Times New Roman" w:cs="Times New Roman"/>
          <w:color w:val="000000"/>
          <w:szCs w:val="24"/>
          <w:lang w:eastAsia="pt-BR"/>
        </w:rPr>
        <w:t xml:space="preserve"> relataram ter dor mínima e ocasional e 8 (16%)</w:t>
      </w:r>
      <w:r w:rsidR="002108D5" w:rsidRPr="00BC1510">
        <w:rPr>
          <w:rFonts w:ascii="Times New Roman" w:hAnsi="Times New Roman" w:cs="Times New Roman"/>
          <w:color w:val="000000"/>
          <w:szCs w:val="24"/>
          <w:lang w:eastAsia="pt-BR"/>
        </w:rPr>
        <w:t xml:space="preserve"> </w:t>
      </w:r>
      <w:r w:rsidR="00BA6507" w:rsidRPr="00BC1510">
        <w:rPr>
          <w:rFonts w:ascii="Times New Roman" w:hAnsi="Times New Roman" w:cs="Times New Roman"/>
          <w:color w:val="000000"/>
          <w:szCs w:val="24"/>
          <w:lang w:eastAsia="pt-BR"/>
        </w:rPr>
        <w:t>pacientes responderam não ter</w:t>
      </w:r>
      <w:r w:rsidR="00CB6B61" w:rsidRPr="00BC1510">
        <w:rPr>
          <w:rFonts w:ascii="Times New Roman" w:hAnsi="Times New Roman" w:cs="Times New Roman"/>
          <w:color w:val="000000"/>
          <w:szCs w:val="24"/>
          <w:lang w:eastAsia="pt-BR"/>
        </w:rPr>
        <w:t xml:space="preserve"> dor. Três (6%) pacientes responderam que estavam completamente incapacitados. O</w:t>
      </w:r>
      <w:r w:rsidRPr="00BC1510">
        <w:rPr>
          <w:rFonts w:ascii="Times New Roman" w:hAnsi="Times New Roman" w:cs="Times New Roman"/>
          <w:szCs w:val="24"/>
          <w:lang w:eastAsia="pt-BR"/>
        </w:rPr>
        <w:t xml:space="preserve">s pacientes tiveram uma pontuação média de 73,16 pontos nos domínios do SF-36. </w:t>
      </w:r>
      <w:r w:rsidR="00D1016B" w:rsidRPr="00BC1510">
        <w:rPr>
          <w:rFonts w:ascii="Times New Roman" w:hAnsi="Times New Roman" w:cs="Times New Roman"/>
          <w:color w:val="000000"/>
          <w:szCs w:val="24"/>
          <w:lang w:eastAsia="pt-BR"/>
        </w:rPr>
        <w:t xml:space="preserve">Houve redução significativa da </w:t>
      </w:r>
      <w:r w:rsidR="00A063F2" w:rsidRPr="00BC1510">
        <w:rPr>
          <w:rFonts w:ascii="Times New Roman" w:hAnsi="Times New Roman" w:cs="Times New Roman"/>
          <w:color w:val="000000"/>
          <w:szCs w:val="24"/>
          <w:lang w:eastAsia="pt-BR"/>
        </w:rPr>
        <w:t>cifose</w:t>
      </w:r>
      <w:r w:rsidR="00D1016B" w:rsidRPr="00BC1510">
        <w:rPr>
          <w:rFonts w:ascii="Times New Roman" w:hAnsi="Times New Roman" w:cs="Times New Roman"/>
          <w:color w:val="000000"/>
          <w:szCs w:val="24"/>
          <w:lang w:eastAsia="pt-BR"/>
        </w:rPr>
        <w:t xml:space="preserve"> em 12 meses (9,1±5,2 [min-</w:t>
      </w:r>
      <w:proofErr w:type="spellStart"/>
      <w:r w:rsidR="00D1016B" w:rsidRPr="00BC1510">
        <w:rPr>
          <w:rFonts w:ascii="Times New Roman" w:hAnsi="Times New Roman" w:cs="Times New Roman"/>
          <w:color w:val="000000"/>
          <w:szCs w:val="24"/>
          <w:lang w:eastAsia="pt-BR"/>
        </w:rPr>
        <w:t>máx</w:t>
      </w:r>
      <w:proofErr w:type="spellEnd"/>
      <w:r w:rsidR="00D1016B" w:rsidRPr="00BC1510">
        <w:rPr>
          <w:rFonts w:ascii="Times New Roman" w:hAnsi="Times New Roman" w:cs="Times New Roman"/>
          <w:color w:val="000000"/>
          <w:szCs w:val="24"/>
          <w:lang w:eastAsia="pt-BR"/>
        </w:rPr>
        <w:t xml:space="preserve"> 0-22]) </w:t>
      </w:r>
      <w:r w:rsidR="00586E22" w:rsidRPr="00BC1510">
        <w:rPr>
          <w:rFonts w:ascii="Times New Roman" w:hAnsi="Times New Roman" w:cs="Times New Roman"/>
          <w:color w:val="000000"/>
          <w:szCs w:val="24"/>
          <w:lang w:eastAsia="pt-BR"/>
        </w:rPr>
        <w:t>na comparação</w:t>
      </w:r>
      <w:r w:rsidR="00D1016B" w:rsidRPr="00BC1510">
        <w:rPr>
          <w:rFonts w:ascii="Times New Roman" w:hAnsi="Times New Roman" w:cs="Times New Roman"/>
          <w:color w:val="000000"/>
          <w:szCs w:val="24"/>
          <w:lang w:eastAsia="pt-BR"/>
        </w:rPr>
        <w:t xml:space="preserve"> com o pré-operatório (14,9±7,8 [min-</w:t>
      </w:r>
      <w:proofErr w:type="spellStart"/>
      <w:r w:rsidR="00D1016B" w:rsidRPr="00BC1510">
        <w:rPr>
          <w:rFonts w:ascii="Times New Roman" w:hAnsi="Times New Roman" w:cs="Times New Roman"/>
          <w:color w:val="000000"/>
          <w:szCs w:val="24"/>
          <w:lang w:eastAsia="pt-BR"/>
        </w:rPr>
        <w:t>máx</w:t>
      </w:r>
      <w:proofErr w:type="spellEnd"/>
      <w:r w:rsidR="00D1016B" w:rsidRPr="00BC1510">
        <w:rPr>
          <w:rFonts w:ascii="Times New Roman" w:hAnsi="Times New Roman" w:cs="Times New Roman"/>
          <w:color w:val="000000"/>
          <w:szCs w:val="24"/>
          <w:lang w:eastAsia="pt-BR"/>
        </w:rPr>
        <w:t xml:space="preserve"> 0-32]) (p≤0,01)</w:t>
      </w:r>
      <w:r w:rsidRPr="00BC1510">
        <w:rPr>
          <w:rFonts w:ascii="Times New Roman" w:hAnsi="Times New Roman" w:cs="Times New Roman"/>
          <w:szCs w:val="24"/>
          <w:lang w:eastAsia="pt-BR"/>
        </w:rPr>
        <w:t>.</w:t>
      </w:r>
      <w:r w:rsidR="00B83E1C" w:rsidRPr="00BC1510">
        <w:rPr>
          <w:rFonts w:ascii="Times New Roman" w:hAnsi="Times New Roman" w:cs="Times New Roman"/>
          <w:szCs w:val="24"/>
          <w:lang w:eastAsia="pt-BR"/>
        </w:rPr>
        <w:t xml:space="preserve"> Um paciente necessitou de retirada do implante </w:t>
      </w:r>
      <w:r w:rsidR="00AF5BE0" w:rsidRPr="00BC1510">
        <w:rPr>
          <w:rFonts w:ascii="Times New Roman" w:hAnsi="Times New Roman" w:cs="Times New Roman"/>
          <w:szCs w:val="24"/>
          <w:lang w:eastAsia="pt-BR"/>
        </w:rPr>
        <w:t xml:space="preserve">em razão </w:t>
      </w:r>
      <w:r w:rsidR="005005D8" w:rsidRPr="00BC1510">
        <w:rPr>
          <w:rFonts w:ascii="Times New Roman" w:hAnsi="Times New Roman" w:cs="Times New Roman"/>
          <w:szCs w:val="24"/>
          <w:lang w:eastAsia="pt-BR"/>
        </w:rPr>
        <w:t>da proeminência</w:t>
      </w:r>
      <w:r w:rsidR="00B83E1C" w:rsidRPr="00BC1510">
        <w:rPr>
          <w:rFonts w:ascii="Times New Roman" w:hAnsi="Times New Roman" w:cs="Times New Roman"/>
          <w:szCs w:val="24"/>
          <w:lang w:eastAsia="pt-BR"/>
        </w:rPr>
        <w:t xml:space="preserve"> sintomática do implante.</w:t>
      </w:r>
    </w:p>
    <w:p w14:paraId="4FCAD9AF" w14:textId="340E01BD" w:rsidR="0011582B" w:rsidRPr="00BC1510" w:rsidRDefault="00095EB1" w:rsidP="00A855C2">
      <w:pPr>
        <w:spacing w:before="240" w:after="240" w:line="480" w:lineRule="auto"/>
        <w:rPr>
          <w:rFonts w:ascii="Times New Roman" w:hAnsi="Times New Roman" w:cs="Times New Roman"/>
          <w:szCs w:val="24"/>
          <w:lang w:eastAsia="pt-BR"/>
        </w:rPr>
      </w:pPr>
      <w:r w:rsidRPr="00BC1510">
        <w:rPr>
          <w:rFonts w:ascii="Times New Roman" w:hAnsi="Times New Roman" w:cs="Times New Roman"/>
          <w:b/>
          <w:bCs/>
          <w:szCs w:val="24"/>
          <w:lang w:eastAsia="pt-BR"/>
        </w:rPr>
        <w:lastRenderedPageBreak/>
        <w:t>CONCLUSÃO</w:t>
      </w:r>
      <w:r w:rsidRPr="00BC1510">
        <w:rPr>
          <w:rFonts w:ascii="Times New Roman" w:hAnsi="Times New Roman" w:cs="Times New Roman"/>
          <w:szCs w:val="24"/>
          <w:lang w:eastAsia="pt-BR"/>
        </w:rPr>
        <w:t xml:space="preserve">: </w:t>
      </w:r>
      <w:r w:rsidR="00FA6D8B" w:rsidRPr="00BC1510">
        <w:rPr>
          <w:rFonts w:ascii="Times New Roman" w:hAnsi="Times New Roman" w:cs="Times New Roman"/>
          <w:szCs w:val="24"/>
          <w:lang w:eastAsia="pt-BR"/>
        </w:rPr>
        <w:t>Esta s</w:t>
      </w:r>
      <w:r w:rsidR="00D1016B" w:rsidRPr="00BC1510">
        <w:rPr>
          <w:rFonts w:ascii="Times New Roman" w:hAnsi="Times New Roman" w:cs="Times New Roman"/>
          <w:szCs w:val="24"/>
          <w:lang w:eastAsia="pt-BR"/>
        </w:rPr>
        <w:t>é</w:t>
      </w:r>
      <w:r w:rsidR="00FA6D8B" w:rsidRPr="00BC1510">
        <w:rPr>
          <w:rFonts w:ascii="Times New Roman" w:hAnsi="Times New Roman" w:cs="Times New Roman"/>
          <w:szCs w:val="24"/>
          <w:lang w:eastAsia="pt-BR"/>
        </w:rPr>
        <w:t xml:space="preserve">rie de casos sugere que </w:t>
      </w:r>
      <w:r w:rsidR="005152CC" w:rsidRPr="00BC1510">
        <w:rPr>
          <w:rFonts w:ascii="Times New Roman" w:hAnsi="Times New Roman" w:cs="Times New Roman"/>
          <w:szCs w:val="24"/>
          <w:lang w:eastAsia="pt-BR"/>
        </w:rPr>
        <w:t>a</w:t>
      </w:r>
      <w:r w:rsidR="00FA6D8B" w:rsidRPr="00BC1510">
        <w:rPr>
          <w:rFonts w:ascii="Times New Roman" w:hAnsi="Times New Roman" w:cs="Times New Roman"/>
          <w:szCs w:val="24"/>
          <w:lang w:eastAsia="pt-BR"/>
        </w:rPr>
        <w:t xml:space="preserve"> técnica leva a</w:t>
      </w:r>
      <w:r w:rsidR="00144D07" w:rsidRPr="00BC1510">
        <w:rPr>
          <w:rFonts w:ascii="Times New Roman" w:hAnsi="Times New Roman" w:cs="Times New Roman"/>
          <w:szCs w:val="24"/>
          <w:lang w:eastAsia="pt-BR"/>
        </w:rPr>
        <w:t xml:space="preserve"> resultados</w:t>
      </w:r>
      <w:r w:rsidR="00FA6D8B" w:rsidRPr="00BC1510">
        <w:rPr>
          <w:rFonts w:ascii="Times New Roman" w:hAnsi="Times New Roman" w:cs="Times New Roman"/>
          <w:szCs w:val="24"/>
          <w:lang w:eastAsia="pt-BR"/>
        </w:rPr>
        <w:t xml:space="preserve"> funcionais satisfatórios</w:t>
      </w:r>
      <w:r w:rsidR="0080321D" w:rsidRPr="00BC1510">
        <w:rPr>
          <w:rFonts w:ascii="Times New Roman" w:hAnsi="Times New Roman" w:cs="Times New Roman"/>
          <w:szCs w:val="24"/>
          <w:lang w:eastAsia="pt-BR"/>
        </w:rPr>
        <w:t>,</w:t>
      </w:r>
      <w:r w:rsidR="004C3D0B" w:rsidRPr="00BC1510">
        <w:rPr>
          <w:rFonts w:ascii="Times New Roman" w:hAnsi="Times New Roman" w:cs="Times New Roman"/>
          <w:szCs w:val="24"/>
          <w:lang w:eastAsia="pt-BR"/>
        </w:rPr>
        <w:t xml:space="preserve"> sem falha do implante ou cifose pós-traumática</w:t>
      </w:r>
      <w:r w:rsidRPr="00BC1510">
        <w:rPr>
          <w:rFonts w:ascii="Times New Roman" w:hAnsi="Times New Roman" w:cs="Times New Roman"/>
          <w:szCs w:val="24"/>
          <w:lang w:eastAsia="pt-BR"/>
        </w:rPr>
        <w:t xml:space="preserve"> após</w:t>
      </w:r>
      <w:r w:rsidR="00FA6D8B" w:rsidRPr="00BC1510">
        <w:rPr>
          <w:rFonts w:ascii="Times New Roman" w:hAnsi="Times New Roman" w:cs="Times New Roman"/>
          <w:szCs w:val="24"/>
          <w:lang w:eastAsia="pt-BR"/>
        </w:rPr>
        <w:t xml:space="preserve"> acompanhamento mínimo </w:t>
      </w:r>
      <w:r w:rsidR="00CB6B61" w:rsidRPr="00BC1510">
        <w:rPr>
          <w:rFonts w:ascii="Times New Roman" w:hAnsi="Times New Roman" w:cs="Times New Roman"/>
          <w:szCs w:val="24"/>
          <w:lang w:eastAsia="pt-BR"/>
        </w:rPr>
        <w:t>de 12</w:t>
      </w:r>
      <w:r w:rsidRPr="00BC1510">
        <w:rPr>
          <w:rFonts w:ascii="Times New Roman" w:hAnsi="Times New Roman" w:cs="Times New Roman"/>
          <w:szCs w:val="24"/>
          <w:lang w:eastAsia="pt-BR"/>
        </w:rPr>
        <w:t xml:space="preserve"> meses de tratamento</w:t>
      </w:r>
      <w:r w:rsidR="004C3D0B" w:rsidRPr="00BC1510">
        <w:rPr>
          <w:rFonts w:ascii="Times New Roman" w:hAnsi="Times New Roman" w:cs="Times New Roman"/>
          <w:szCs w:val="24"/>
          <w:lang w:eastAsia="pt-BR"/>
        </w:rPr>
        <w:t>.</w:t>
      </w:r>
    </w:p>
    <w:p w14:paraId="11727EF2" w14:textId="61161E05" w:rsidR="0011582B" w:rsidRPr="00BC1510" w:rsidRDefault="0011582B" w:rsidP="00A855C2">
      <w:pPr>
        <w:spacing w:before="240" w:after="240" w:line="480" w:lineRule="auto"/>
        <w:rPr>
          <w:rFonts w:ascii="Times New Roman" w:hAnsi="Times New Roman" w:cs="Times New Roman"/>
          <w:szCs w:val="24"/>
          <w:lang w:eastAsia="pt-BR"/>
        </w:rPr>
      </w:pPr>
      <w:r w:rsidRPr="00BC1510">
        <w:rPr>
          <w:rFonts w:ascii="Times New Roman" w:hAnsi="Times New Roman" w:cs="Times New Roman"/>
          <w:b/>
          <w:bCs/>
          <w:szCs w:val="24"/>
          <w:lang w:eastAsia="pt-BR"/>
        </w:rPr>
        <w:t>Nível de Evidência</w:t>
      </w:r>
      <w:r w:rsidRPr="00BC1510">
        <w:rPr>
          <w:rFonts w:ascii="Times New Roman" w:hAnsi="Times New Roman" w:cs="Times New Roman"/>
          <w:szCs w:val="24"/>
          <w:lang w:eastAsia="pt-BR"/>
        </w:rPr>
        <w:t xml:space="preserve">:  </w:t>
      </w:r>
      <w:proofErr w:type="spellStart"/>
      <w:r w:rsidRPr="00BC1510">
        <w:rPr>
          <w:rFonts w:ascii="Times New Roman" w:hAnsi="Times New Roman" w:cs="Times New Roman"/>
          <w:szCs w:val="24"/>
          <w:lang w:eastAsia="pt-BR"/>
        </w:rPr>
        <w:t>Nivel</w:t>
      </w:r>
      <w:proofErr w:type="spellEnd"/>
      <w:r w:rsidRPr="00BC1510">
        <w:rPr>
          <w:rFonts w:ascii="Times New Roman" w:hAnsi="Times New Roman" w:cs="Times New Roman"/>
          <w:szCs w:val="24"/>
          <w:lang w:eastAsia="pt-BR"/>
        </w:rPr>
        <w:t xml:space="preserve"> 4 - série de casos.</w:t>
      </w:r>
    </w:p>
    <w:p w14:paraId="562C5357" w14:textId="2DB73BBA" w:rsidR="00095EB1" w:rsidRPr="00BC1510" w:rsidRDefault="00095EB1" w:rsidP="00A855C2">
      <w:pPr>
        <w:pStyle w:val="Textodecomentrio"/>
        <w:spacing w:line="480" w:lineRule="auto"/>
        <w:rPr>
          <w:rFonts w:ascii="Times New Roman" w:hAnsi="Times New Roman" w:cs="Times New Roman"/>
          <w:sz w:val="24"/>
          <w:szCs w:val="24"/>
        </w:rPr>
      </w:pPr>
      <w:r w:rsidRPr="00BC1510">
        <w:rPr>
          <w:rFonts w:ascii="Times New Roman" w:hAnsi="Times New Roman" w:cs="Times New Roman"/>
          <w:b/>
          <w:bCs/>
          <w:sz w:val="24"/>
          <w:szCs w:val="24"/>
        </w:rPr>
        <w:t xml:space="preserve">Palavras-chave: </w:t>
      </w:r>
      <w:r w:rsidRPr="00BC1510">
        <w:rPr>
          <w:rFonts w:ascii="Times New Roman" w:hAnsi="Times New Roman" w:cs="Times New Roman"/>
          <w:sz w:val="24"/>
          <w:szCs w:val="24"/>
        </w:rPr>
        <w:t>acidentes; vértebras torácicas; vértebras lombares; artrodese.</w:t>
      </w:r>
    </w:p>
    <w:p w14:paraId="71DC2299" w14:textId="77777777" w:rsidR="0063320F" w:rsidRPr="00BC1510" w:rsidRDefault="0063320F" w:rsidP="00E62D85">
      <w:pPr>
        <w:pStyle w:val="Textodecomentrio"/>
        <w:spacing w:line="480" w:lineRule="auto"/>
        <w:rPr>
          <w:rFonts w:ascii="Times New Roman" w:hAnsi="Times New Roman" w:cs="Times New Roman"/>
          <w:b/>
          <w:bCs/>
          <w:color w:val="000000" w:themeColor="text1"/>
          <w:sz w:val="24"/>
          <w:szCs w:val="24"/>
        </w:rPr>
      </w:pPr>
    </w:p>
    <w:p w14:paraId="1000A97A" w14:textId="04725689" w:rsidR="0011582B" w:rsidRPr="00BC1510" w:rsidRDefault="0011582B" w:rsidP="0011582B">
      <w:pPr>
        <w:pStyle w:val="Textodecomentrio"/>
        <w:spacing w:line="480" w:lineRule="auto"/>
        <w:rPr>
          <w:rFonts w:ascii="Times New Roman" w:eastAsiaTheme="minorHAnsi" w:hAnsi="Times New Roman" w:cs="Times New Roman"/>
          <w:b/>
          <w:bCs/>
          <w:sz w:val="24"/>
          <w:szCs w:val="24"/>
          <w:lang w:val="en-US"/>
        </w:rPr>
      </w:pPr>
      <w:r w:rsidRPr="00BC1510">
        <w:rPr>
          <w:rFonts w:ascii="Times New Roman" w:eastAsiaTheme="minorHAnsi" w:hAnsi="Times New Roman" w:cs="Times New Roman"/>
          <w:b/>
          <w:bCs/>
          <w:sz w:val="24"/>
          <w:szCs w:val="24"/>
          <w:lang w:val="en-US"/>
        </w:rPr>
        <w:t>ABSTRACT</w:t>
      </w:r>
    </w:p>
    <w:p w14:paraId="11F84343" w14:textId="77777777" w:rsidR="0011582B" w:rsidRPr="00BC1510" w:rsidRDefault="0011582B" w:rsidP="0011582B">
      <w:pPr>
        <w:pStyle w:val="Textodecomentrio"/>
        <w:spacing w:line="480" w:lineRule="auto"/>
        <w:rPr>
          <w:rFonts w:ascii="Times New Roman" w:eastAsiaTheme="minorHAnsi" w:hAnsi="Times New Roman" w:cs="Times New Roman"/>
          <w:sz w:val="24"/>
          <w:szCs w:val="24"/>
          <w:lang w:val="en-US"/>
        </w:rPr>
      </w:pPr>
      <w:r w:rsidRPr="00BC1510">
        <w:rPr>
          <w:rFonts w:ascii="Times New Roman" w:eastAsiaTheme="minorHAnsi" w:hAnsi="Times New Roman" w:cs="Times New Roman"/>
          <w:b/>
          <w:bCs/>
          <w:sz w:val="24"/>
          <w:szCs w:val="24"/>
          <w:lang w:val="en-US"/>
        </w:rPr>
        <w:t xml:space="preserve">OBJECTIVES: </w:t>
      </w:r>
      <w:r w:rsidRPr="00BC1510">
        <w:rPr>
          <w:rFonts w:ascii="Times New Roman" w:eastAsiaTheme="minorHAnsi" w:hAnsi="Times New Roman" w:cs="Times New Roman"/>
          <w:sz w:val="24"/>
          <w:szCs w:val="24"/>
          <w:lang w:val="en-US"/>
        </w:rPr>
        <w:t>To present the functional outcomes, through the first case series in our country, of patients with thoracolumbar burst fractures (A3,A4), submitted to short posterior fixation, without arthrodesis and without removal of the implants, until the end of the minimum follow-up of one year.</w:t>
      </w:r>
    </w:p>
    <w:p w14:paraId="7C392B4A" w14:textId="77777777" w:rsidR="0011582B" w:rsidRPr="00BC1510" w:rsidRDefault="0011582B" w:rsidP="0011582B">
      <w:pPr>
        <w:pStyle w:val="Textodecomentrio"/>
        <w:spacing w:line="480" w:lineRule="auto"/>
        <w:rPr>
          <w:rFonts w:ascii="Times New Roman" w:eastAsiaTheme="minorHAnsi" w:hAnsi="Times New Roman" w:cs="Times New Roman"/>
          <w:sz w:val="24"/>
          <w:szCs w:val="24"/>
          <w:lang w:val="en-US"/>
        </w:rPr>
      </w:pPr>
      <w:r w:rsidRPr="00BC1510">
        <w:rPr>
          <w:rFonts w:ascii="Times New Roman" w:eastAsiaTheme="minorHAnsi" w:hAnsi="Times New Roman" w:cs="Times New Roman"/>
          <w:b/>
          <w:bCs/>
          <w:sz w:val="24"/>
          <w:szCs w:val="24"/>
          <w:lang w:val="en-US"/>
        </w:rPr>
        <w:t xml:space="preserve">METHODS: </w:t>
      </w:r>
      <w:r w:rsidRPr="00BC1510">
        <w:rPr>
          <w:rFonts w:ascii="Times New Roman" w:eastAsiaTheme="minorHAnsi" w:hAnsi="Times New Roman" w:cs="Times New Roman"/>
          <w:sz w:val="24"/>
          <w:szCs w:val="24"/>
          <w:lang w:val="en-US"/>
        </w:rPr>
        <w:t>Fifty five patients consecutively treated between January/2010 and January/2019 were evaluated through medical records and imaging exams. Radiographic analysis was performed by measuring local and segmental kyphosis using the Cobb method. Functional assessment was analyzed using the non-specific SF-36 questionnaire and the 1983 Denis pain and work-specific questionnaire, applied after 12 months of follow-up.</w:t>
      </w:r>
    </w:p>
    <w:p w14:paraId="383EC0CD" w14:textId="77777777" w:rsidR="0011582B" w:rsidRPr="00BC1510" w:rsidRDefault="0011582B" w:rsidP="0011582B">
      <w:pPr>
        <w:pStyle w:val="Textodecomentrio"/>
        <w:spacing w:line="480" w:lineRule="auto"/>
        <w:rPr>
          <w:rFonts w:ascii="Times New Roman" w:eastAsiaTheme="minorHAnsi" w:hAnsi="Times New Roman" w:cs="Times New Roman"/>
          <w:b/>
          <w:bCs/>
          <w:sz w:val="24"/>
          <w:szCs w:val="24"/>
          <w:lang w:val="en-US"/>
        </w:rPr>
      </w:pPr>
      <w:r w:rsidRPr="00BC1510">
        <w:rPr>
          <w:rFonts w:ascii="Times New Roman" w:eastAsiaTheme="minorHAnsi" w:hAnsi="Times New Roman" w:cs="Times New Roman"/>
          <w:b/>
          <w:bCs/>
          <w:sz w:val="24"/>
          <w:szCs w:val="24"/>
          <w:lang w:val="en-US"/>
        </w:rPr>
        <w:t xml:space="preserve">RESULTS: </w:t>
      </w:r>
      <w:r w:rsidRPr="00BC1510">
        <w:rPr>
          <w:rFonts w:ascii="Times New Roman" w:eastAsiaTheme="minorHAnsi" w:hAnsi="Times New Roman" w:cs="Times New Roman"/>
          <w:sz w:val="24"/>
          <w:szCs w:val="24"/>
          <w:lang w:val="en-US"/>
        </w:rPr>
        <w:t>With a loss of five patients (9%), 22 (44%) patients reported having minimal and occasional pain and 8 (16%) patients reported having no pain. Three (6%) patients responded that they were completely incapacitated. Patients had a mean score of 73.16 points in the SF-36 domains. There was a significant reduction in kyphosis in 12 months (9.1±5.2 [min-max 0-22]) compared to the preoperative period (14.9±7.8 [min-max 0-32]) ( p≤0.01). One patient required implant removal due to the symptomatic prominence of the implant.</w:t>
      </w:r>
    </w:p>
    <w:p w14:paraId="5A774952" w14:textId="77777777" w:rsidR="0011582B" w:rsidRPr="00BC1510" w:rsidRDefault="0011582B" w:rsidP="0011582B">
      <w:pPr>
        <w:pStyle w:val="Textodecomentrio"/>
        <w:spacing w:line="480" w:lineRule="auto"/>
        <w:rPr>
          <w:rFonts w:ascii="Times New Roman" w:eastAsiaTheme="minorHAnsi" w:hAnsi="Times New Roman" w:cs="Times New Roman"/>
          <w:sz w:val="24"/>
          <w:szCs w:val="24"/>
          <w:lang w:val="en-US"/>
        </w:rPr>
      </w:pPr>
      <w:r w:rsidRPr="00BC1510">
        <w:rPr>
          <w:rFonts w:ascii="Times New Roman" w:eastAsiaTheme="minorHAnsi" w:hAnsi="Times New Roman" w:cs="Times New Roman"/>
          <w:b/>
          <w:bCs/>
          <w:sz w:val="24"/>
          <w:szCs w:val="24"/>
          <w:lang w:val="en-US"/>
        </w:rPr>
        <w:t xml:space="preserve">CONCLUSION: </w:t>
      </w:r>
      <w:r w:rsidRPr="00BC1510">
        <w:rPr>
          <w:rFonts w:ascii="Times New Roman" w:eastAsiaTheme="minorHAnsi" w:hAnsi="Times New Roman" w:cs="Times New Roman"/>
          <w:sz w:val="24"/>
          <w:szCs w:val="24"/>
          <w:lang w:val="en-US"/>
        </w:rPr>
        <w:t>This case series suggests that the technique leads to satisfactory functional results, without implant failure or significant kyphosis after a minimum follow-up of 12 months of treatment.</w:t>
      </w:r>
    </w:p>
    <w:p w14:paraId="2D44A841" w14:textId="77777777" w:rsidR="0011582B" w:rsidRPr="00BC1510" w:rsidRDefault="0011582B" w:rsidP="0011582B">
      <w:pPr>
        <w:spacing w:before="240" w:after="240" w:line="480" w:lineRule="auto"/>
        <w:rPr>
          <w:rFonts w:ascii="Times New Roman" w:hAnsi="Times New Roman" w:cs="Times New Roman"/>
          <w:szCs w:val="24"/>
          <w:lang w:val="en-US" w:eastAsia="pt-BR"/>
        </w:rPr>
      </w:pPr>
      <w:r w:rsidRPr="00BC1510">
        <w:rPr>
          <w:rFonts w:ascii="Times New Roman" w:hAnsi="Times New Roman" w:cs="Times New Roman"/>
          <w:b/>
          <w:bCs/>
          <w:szCs w:val="24"/>
          <w:lang w:val="en-US" w:eastAsia="pt-BR"/>
        </w:rPr>
        <w:lastRenderedPageBreak/>
        <w:t>Level of Evidence</w:t>
      </w:r>
      <w:r w:rsidRPr="00BC1510">
        <w:rPr>
          <w:rFonts w:ascii="Times New Roman" w:hAnsi="Times New Roman" w:cs="Times New Roman"/>
          <w:szCs w:val="24"/>
          <w:lang w:val="en-US" w:eastAsia="pt-BR"/>
        </w:rPr>
        <w:t>:  Level 4 - case series.</w:t>
      </w:r>
    </w:p>
    <w:p w14:paraId="3DF79ACF" w14:textId="18659078" w:rsidR="0011582B" w:rsidRPr="00BC1510" w:rsidRDefault="0011582B" w:rsidP="0011582B">
      <w:pPr>
        <w:pStyle w:val="Textodecomentrio"/>
        <w:spacing w:line="480" w:lineRule="auto"/>
        <w:rPr>
          <w:rFonts w:ascii="Times New Roman" w:eastAsiaTheme="minorHAnsi" w:hAnsi="Times New Roman" w:cs="Times New Roman"/>
          <w:sz w:val="24"/>
          <w:szCs w:val="24"/>
          <w:lang w:val="en-US"/>
        </w:rPr>
      </w:pPr>
      <w:r w:rsidRPr="00BC1510">
        <w:rPr>
          <w:rFonts w:ascii="Times New Roman" w:eastAsiaTheme="minorHAnsi" w:hAnsi="Times New Roman" w:cs="Times New Roman"/>
          <w:b/>
          <w:bCs/>
          <w:sz w:val="24"/>
          <w:szCs w:val="24"/>
          <w:lang w:val="en-US"/>
        </w:rPr>
        <w:t xml:space="preserve">Keywords: </w:t>
      </w:r>
      <w:r w:rsidRPr="00BC1510">
        <w:rPr>
          <w:rFonts w:ascii="Times New Roman" w:eastAsiaTheme="minorHAnsi" w:hAnsi="Times New Roman" w:cs="Times New Roman"/>
          <w:sz w:val="24"/>
          <w:szCs w:val="24"/>
          <w:lang w:val="en-US"/>
        </w:rPr>
        <w:t>accidents; thoracic vertebrae; lumbar vertebrae; arthrodesis.</w:t>
      </w:r>
    </w:p>
    <w:p w14:paraId="6296CED3" w14:textId="77777777" w:rsidR="00EE518B" w:rsidRPr="00BC1510" w:rsidRDefault="00EE518B" w:rsidP="00E62D85">
      <w:pPr>
        <w:pStyle w:val="Textodecomentrio"/>
        <w:spacing w:line="480" w:lineRule="auto"/>
        <w:rPr>
          <w:rFonts w:ascii="Times New Roman" w:hAnsi="Times New Roman" w:cs="Times New Roman"/>
          <w:b/>
          <w:bCs/>
          <w:color w:val="000000" w:themeColor="text1"/>
          <w:sz w:val="24"/>
          <w:szCs w:val="24"/>
          <w:lang w:val="en-US"/>
        </w:rPr>
      </w:pPr>
    </w:p>
    <w:p w14:paraId="49DE93BC" w14:textId="519A47B3" w:rsidR="009F045D" w:rsidRPr="00BC1510" w:rsidRDefault="00934B15" w:rsidP="00D50D60">
      <w:pPr>
        <w:pStyle w:val="Textodecomentrio"/>
        <w:spacing w:line="480" w:lineRule="auto"/>
        <w:rPr>
          <w:rFonts w:ascii="Times New Roman" w:hAnsi="Times New Roman" w:cs="Times New Roman"/>
          <w:color w:val="000000" w:themeColor="text1"/>
          <w:sz w:val="24"/>
          <w:szCs w:val="24"/>
        </w:rPr>
      </w:pPr>
      <w:r w:rsidRPr="00BC1510">
        <w:rPr>
          <w:rFonts w:ascii="Times New Roman" w:hAnsi="Times New Roman" w:cs="Times New Roman"/>
          <w:b/>
          <w:bCs/>
          <w:color w:val="000000" w:themeColor="text1"/>
          <w:sz w:val="24"/>
          <w:szCs w:val="24"/>
        </w:rPr>
        <w:t>Introdução</w:t>
      </w:r>
      <w:r w:rsidR="004473F7" w:rsidRPr="00BC1510">
        <w:rPr>
          <w:rFonts w:ascii="Times New Roman" w:hAnsi="Times New Roman" w:cs="Times New Roman"/>
          <w:b/>
          <w:bCs/>
          <w:color w:val="000000" w:themeColor="text1"/>
          <w:sz w:val="24"/>
          <w:szCs w:val="24"/>
        </w:rPr>
        <w:t xml:space="preserve"> </w:t>
      </w:r>
    </w:p>
    <w:p w14:paraId="18993F28" w14:textId="34AEB366" w:rsidR="00167B73" w:rsidRPr="00BC1510" w:rsidRDefault="009D4586" w:rsidP="00E62D85">
      <w:pPr>
        <w:spacing w:line="480" w:lineRule="auto"/>
        <w:rPr>
          <w:rFonts w:ascii="Times New Roman" w:hAnsi="Times New Roman" w:cs="Times New Roman"/>
          <w:color w:val="000000" w:themeColor="text1"/>
          <w:szCs w:val="24"/>
        </w:rPr>
      </w:pPr>
      <w:r w:rsidRPr="00BC1510">
        <w:rPr>
          <w:rFonts w:ascii="Times New Roman" w:hAnsi="Times New Roman" w:cs="Times New Roman"/>
          <w:color w:val="000000" w:themeColor="text1"/>
          <w:szCs w:val="24"/>
        </w:rPr>
        <w:t xml:space="preserve">A </w:t>
      </w:r>
      <w:r w:rsidR="00167B73" w:rsidRPr="00BC1510">
        <w:rPr>
          <w:rFonts w:ascii="Times New Roman" w:hAnsi="Times New Roman" w:cs="Times New Roman"/>
          <w:color w:val="000000" w:themeColor="text1"/>
          <w:szCs w:val="24"/>
        </w:rPr>
        <w:t xml:space="preserve">transição toracolombar é o </w:t>
      </w:r>
      <w:r w:rsidR="006D733E" w:rsidRPr="00BC1510">
        <w:rPr>
          <w:rFonts w:ascii="Times New Roman" w:hAnsi="Times New Roman" w:cs="Times New Roman"/>
          <w:color w:val="000000" w:themeColor="text1"/>
          <w:szCs w:val="24"/>
        </w:rPr>
        <w:t>local mais</w:t>
      </w:r>
      <w:r w:rsidR="00167B73" w:rsidRPr="00BC1510">
        <w:rPr>
          <w:rFonts w:ascii="Times New Roman" w:hAnsi="Times New Roman" w:cs="Times New Roman"/>
          <w:color w:val="000000" w:themeColor="text1"/>
          <w:szCs w:val="24"/>
        </w:rPr>
        <w:t xml:space="preserve"> acometido por fraturas da coluna vertebral por ser uma região localizad</w:t>
      </w:r>
      <w:r w:rsidR="00767116" w:rsidRPr="00BC1510">
        <w:rPr>
          <w:rFonts w:ascii="Times New Roman" w:hAnsi="Times New Roman" w:cs="Times New Roman"/>
          <w:color w:val="000000" w:themeColor="text1"/>
          <w:szCs w:val="24"/>
        </w:rPr>
        <w:t>a ent</w:t>
      </w:r>
      <w:r w:rsidR="00671D40" w:rsidRPr="00BC1510">
        <w:rPr>
          <w:rFonts w:ascii="Times New Roman" w:hAnsi="Times New Roman" w:cs="Times New Roman"/>
          <w:color w:val="000000" w:themeColor="text1"/>
          <w:szCs w:val="24"/>
        </w:rPr>
        <w:t>re a coluna torácica pouco flexí</w:t>
      </w:r>
      <w:r w:rsidR="00767116" w:rsidRPr="00BC1510">
        <w:rPr>
          <w:rFonts w:ascii="Times New Roman" w:hAnsi="Times New Roman" w:cs="Times New Roman"/>
          <w:color w:val="000000" w:themeColor="text1"/>
          <w:szCs w:val="24"/>
        </w:rPr>
        <w:t>vel</w:t>
      </w:r>
      <w:r w:rsidR="00167B73" w:rsidRPr="00BC1510">
        <w:rPr>
          <w:rFonts w:ascii="Times New Roman" w:hAnsi="Times New Roman" w:cs="Times New Roman"/>
          <w:color w:val="000000" w:themeColor="text1"/>
          <w:szCs w:val="24"/>
        </w:rPr>
        <w:t xml:space="preserve"> e a coluna lombar mais flexível </w:t>
      </w:r>
      <w:r w:rsidR="00B555EE" w:rsidRPr="00BC1510">
        <w:rPr>
          <w:rFonts w:ascii="Times New Roman" w:hAnsi="Times New Roman" w:cs="Times New Roman"/>
          <w:color w:val="000000" w:themeColor="text1"/>
          <w:szCs w:val="24"/>
        </w:rPr>
        <w:t>(1</w:t>
      </w:r>
      <w:r w:rsidR="0089044A" w:rsidRPr="00BC1510">
        <w:rPr>
          <w:rFonts w:ascii="Times New Roman" w:hAnsi="Times New Roman" w:cs="Times New Roman"/>
          <w:color w:val="000000" w:themeColor="text1"/>
          <w:szCs w:val="24"/>
        </w:rPr>
        <w:t>).</w:t>
      </w:r>
    </w:p>
    <w:p w14:paraId="53CE7B25" w14:textId="16EDF567" w:rsidR="00167B73" w:rsidRPr="00BC1510" w:rsidRDefault="00167B73" w:rsidP="00E62D85">
      <w:pPr>
        <w:spacing w:line="480" w:lineRule="auto"/>
        <w:rPr>
          <w:rFonts w:ascii="Times New Roman" w:hAnsi="Times New Roman" w:cs="Times New Roman"/>
          <w:strike/>
          <w:color w:val="000000" w:themeColor="text1"/>
          <w:szCs w:val="24"/>
        </w:rPr>
      </w:pPr>
      <w:r w:rsidRPr="00BC1510">
        <w:rPr>
          <w:rFonts w:ascii="Times New Roman" w:hAnsi="Times New Roman" w:cs="Times New Roman"/>
          <w:color w:val="000000" w:themeColor="text1"/>
          <w:szCs w:val="24"/>
        </w:rPr>
        <w:t>A fratura explosão é um dos tipos mais comuns de fratura da coluna toracolombar causada</w:t>
      </w:r>
      <w:r w:rsidR="00254CE4" w:rsidRPr="00BC1510">
        <w:rPr>
          <w:rFonts w:ascii="Times New Roman" w:hAnsi="Times New Roman" w:cs="Times New Roman"/>
          <w:color w:val="000000" w:themeColor="text1"/>
          <w:szCs w:val="24"/>
        </w:rPr>
        <w:t>,</w:t>
      </w:r>
      <w:r w:rsidRPr="00BC1510">
        <w:rPr>
          <w:rFonts w:ascii="Times New Roman" w:hAnsi="Times New Roman" w:cs="Times New Roman"/>
          <w:color w:val="000000" w:themeColor="text1"/>
          <w:szCs w:val="24"/>
        </w:rPr>
        <w:t xml:space="preserve"> principalmente</w:t>
      </w:r>
      <w:r w:rsidR="00254CE4" w:rsidRPr="00BC1510">
        <w:rPr>
          <w:rFonts w:ascii="Times New Roman" w:hAnsi="Times New Roman" w:cs="Times New Roman"/>
          <w:color w:val="000000" w:themeColor="text1"/>
          <w:szCs w:val="24"/>
        </w:rPr>
        <w:t>,</w:t>
      </w:r>
      <w:r w:rsidRPr="00BC1510">
        <w:rPr>
          <w:rFonts w:ascii="Times New Roman" w:hAnsi="Times New Roman" w:cs="Times New Roman"/>
          <w:color w:val="000000" w:themeColor="text1"/>
          <w:szCs w:val="24"/>
        </w:rPr>
        <w:t xml:space="preserve"> por mecanismos de trauma em sentido axial, variando entre 21 e 64% de todas as fraturas toracolombares </w:t>
      </w:r>
      <w:r w:rsidR="0089044A" w:rsidRPr="00BC1510">
        <w:rPr>
          <w:rFonts w:ascii="Times New Roman" w:hAnsi="Times New Roman" w:cs="Times New Roman"/>
          <w:color w:val="000000" w:themeColor="text1"/>
          <w:szCs w:val="24"/>
        </w:rPr>
        <w:t>(2).</w:t>
      </w:r>
    </w:p>
    <w:p w14:paraId="65DA7A42" w14:textId="6E3AA954" w:rsidR="00F47C83" w:rsidRPr="00BC1510" w:rsidRDefault="00266F4A" w:rsidP="00E62D85">
      <w:pPr>
        <w:spacing w:line="480" w:lineRule="auto"/>
        <w:rPr>
          <w:rFonts w:ascii="Times New Roman" w:hAnsi="Times New Roman" w:cs="Times New Roman"/>
          <w:color w:val="000000" w:themeColor="text1"/>
          <w:szCs w:val="24"/>
          <w:lang w:val="pt-PT"/>
        </w:rPr>
      </w:pPr>
      <w:r w:rsidRPr="00BC1510">
        <w:rPr>
          <w:rFonts w:ascii="Times New Roman" w:hAnsi="Times New Roman" w:cs="Times New Roman"/>
          <w:color w:val="000000" w:themeColor="text1"/>
          <w:szCs w:val="24"/>
        </w:rPr>
        <w:t>E</w:t>
      </w:r>
      <w:r w:rsidR="00765342" w:rsidRPr="00BC1510">
        <w:rPr>
          <w:rFonts w:ascii="Times New Roman" w:hAnsi="Times New Roman" w:cs="Times New Roman"/>
          <w:color w:val="000000" w:themeColor="text1"/>
          <w:szCs w:val="24"/>
          <w:lang w:val="pt-PT"/>
        </w:rPr>
        <w:t>studos evid</w:t>
      </w:r>
      <w:r w:rsidR="001678D1" w:rsidRPr="00BC1510">
        <w:rPr>
          <w:rFonts w:ascii="Times New Roman" w:hAnsi="Times New Roman" w:cs="Times New Roman"/>
          <w:color w:val="000000" w:themeColor="text1"/>
          <w:szCs w:val="24"/>
          <w:lang w:val="pt-PT"/>
        </w:rPr>
        <w:t>e</w:t>
      </w:r>
      <w:r w:rsidR="00765342" w:rsidRPr="00BC1510">
        <w:rPr>
          <w:rFonts w:ascii="Times New Roman" w:hAnsi="Times New Roman" w:cs="Times New Roman"/>
          <w:color w:val="000000" w:themeColor="text1"/>
          <w:szCs w:val="24"/>
          <w:lang w:val="pt-PT"/>
        </w:rPr>
        <w:t>ncia</w:t>
      </w:r>
      <w:r w:rsidR="001678D1" w:rsidRPr="00BC1510">
        <w:rPr>
          <w:rFonts w:ascii="Times New Roman" w:hAnsi="Times New Roman" w:cs="Times New Roman"/>
          <w:color w:val="000000" w:themeColor="text1"/>
          <w:szCs w:val="24"/>
          <w:lang w:val="pt-PT"/>
        </w:rPr>
        <w:t>m</w:t>
      </w:r>
      <w:r w:rsidR="00FD2CCC" w:rsidRPr="00BC1510">
        <w:rPr>
          <w:rFonts w:ascii="Times New Roman" w:hAnsi="Times New Roman" w:cs="Times New Roman"/>
          <w:color w:val="000000" w:themeColor="text1"/>
          <w:szCs w:val="24"/>
          <w:lang w:val="pt-PT"/>
        </w:rPr>
        <w:t xml:space="preserve"> </w:t>
      </w:r>
      <w:r w:rsidR="00765342" w:rsidRPr="00BC1510">
        <w:rPr>
          <w:rFonts w:ascii="Times New Roman" w:hAnsi="Times New Roman" w:cs="Times New Roman"/>
          <w:color w:val="000000" w:themeColor="text1"/>
          <w:szCs w:val="24"/>
          <w:lang w:val="pt-PT"/>
        </w:rPr>
        <w:t xml:space="preserve">que </w:t>
      </w:r>
      <w:r w:rsidR="00923E15" w:rsidRPr="00BC1510">
        <w:rPr>
          <w:rFonts w:ascii="Times New Roman" w:hAnsi="Times New Roman" w:cs="Times New Roman"/>
          <w:color w:val="000000" w:themeColor="text1"/>
          <w:szCs w:val="24"/>
          <w:lang w:val="pt-PT"/>
        </w:rPr>
        <w:t xml:space="preserve">a </w:t>
      </w:r>
      <w:r w:rsidR="00765342" w:rsidRPr="00BC1510">
        <w:rPr>
          <w:rFonts w:ascii="Times New Roman" w:hAnsi="Times New Roman" w:cs="Times New Roman"/>
          <w:color w:val="000000" w:themeColor="text1"/>
          <w:szCs w:val="24"/>
          <w:lang w:val="pt-PT"/>
        </w:rPr>
        <w:t>fixação posterior curta com parafusos na fratura</w:t>
      </w:r>
      <w:r w:rsidR="00923E15" w:rsidRPr="00BC1510">
        <w:rPr>
          <w:rFonts w:ascii="Times New Roman" w:hAnsi="Times New Roman" w:cs="Times New Roman"/>
          <w:color w:val="000000" w:themeColor="text1"/>
          <w:szCs w:val="24"/>
          <w:lang w:val="pt-PT"/>
        </w:rPr>
        <w:t xml:space="preserve"> é</w:t>
      </w:r>
      <w:r w:rsidR="00765342" w:rsidRPr="00BC1510">
        <w:rPr>
          <w:rFonts w:ascii="Times New Roman" w:hAnsi="Times New Roman" w:cs="Times New Roman"/>
          <w:color w:val="000000" w:themeColor="text1"/>
          <w:szCs w:val="24"/>
          <w:lang w:val="pt-PT"/>
        </w:rPr>
        <w:t xml:space="preserve"> suficiente para obter estabilidade, evitando</w:t>
      </w:r>
      <w:r w:rsidR="00E97343" w:rsidRPr="00BC1510">
        <w:rPr>
          <w:rFonts w:ascii="Times New Roman" w:hAnsi="Times New Roman" w:cs="Times New Roman"/>
          <w:color w:val="000000" w:themeColor="text1"/>
          <w:szCs w:val="24"/>
          <w:lang w:val="pt-PT"/>
        </w:rPr>
        <w:t xml:space="preserve"> a necessidade da </w:t>
      </w:r>
      <w:r w:rsidR="00765342" w:rsidRPr="00BC1510">
        <w:rPr>
          <w:rFonts w:ascii="Times New Roman" w:hAnsi="Times New Roman" w:cs="Times New Roman"/>
          <w:color w:val="000000" w:themeColor="text1"/>
          <w:szCs w:val="24"/>
          <w:lang w:val="pt-PT"/>
        </w:rPr>
        <w:t>fusão instrumentada d</w:t>
      </w:r>
      <w:r w:rsidR="00671D40" w:rsidRPr="00BC1510">
        <w:rPr>
          <w:rFonts w:ascii="Times New Roman" w:hAnsi="Times New Roman" w:cs="Times New Roman"/>
          <w:color w:val="000000" w:themeColor="text1"/>
          <w:szCs w:val="24"/>
          <w:lang w:val="pt-PT"/>
        </w:rPr>
        <w:t>e</w:t>
      </w:r>
      <w:r w:rsidR="00765342" w:rsidRPr="00BC1510">
        <w:rPr>
          <w:rFonts w:ascii="Times New Roman" w:hAnsi="Times New Roman" w:cs="Times New Roman"/>
          <w:color w:val="000000" w:themeColor="text1"/>
          <w:szCs w:val="24"/>
          <w:lang w:val="pt-PT"/>
        </w:rPr>
        <w:t xml:space="preserve"> segmento longo (</w:t>
      </w:r>
      <w:r w:rsidR="0089044A" w:rsidRPr="00BC1510">
        <w:rPr>
          <w:rFonts w:ascii="Times New Roman" w:hAnsi="Times New Roman" w:cs="Times New Roman"/>
          <w:color w:val="000000" w:themeColor="text1"/>
          <w:szCs w:val="24"/>
          <w:lang w:val="pt-PT"/>
        </w:rPr>
        <w:t>3</w:t>
      </w:r>
      <w:r w:rsidR="00121E30" w:rsidRPr="00BC1510">
        <w:rPr>
          <w:rFonts w:ascii="Times New Roman" w:hAnsi="Times New Roman" w:cs="Times New Roman"/>
          <w:color w:val="000000" w:themeColor="text1"/>
          <w:szCs w:val="24"/>
          <w:lang w:val="pt-PT"/>
        </w:rPr>
        <w:t>,</w:t>
      </w:r>
      <w:r w:rsidR="0089044A" w:rsidRPr="00BC1510">
        <w:rPr>
          <w:rFonts w:ascii="Times New Roman" w:hAnsi="Times New Roman" w:cs="Times New Roman"/>
          <w:color w:val="000000" w:themeColor="text1"/>
          <w:szCs w:val="24"/>
          <w:lang w:val="pt-PT"/>
        </w:rPr>
        <w:t>4</w:t>
      </w:r>
      <w:r w:rsidR="00121E30" w:rsidRPr="00BC1510">
        <w:rPr>
          <w:rFonts w:ascii="Times New Roman" w:hAnsi="Times New Roman" w:cs="Times New Roman"/>
          <w:color w:val="000000" w:themeColor="text1"/>
          <w:szCs w:val="24"/>
          <w:lang w:val="pt-PT"/>
        </w:rPr>
        <w:t>).</w:t>
      </w:r>
      <w:r w:rsidR="00923E15" w:rsidRPr="00BC1510">
        <w:rPr>
          <w:rFonts w:ascii="Times New Roman" w:hAnsi="Times New Roman" w:cs="Times New Roman"/>
          <w:color w:val="000000" w:themeColor="text1"/>
          <w:szCs w:val="24"/>
          <w:lang w:val="pt-PT"/>
        </w:rPr>
        <w:t xml:space="preserve"> </w:t>
      </w:r>
      <w:r w:rsidR="00D95F0A" w:rsidRPr="00BC1510">
        <w:rPr>
          <w:rFonts w:ascii="Times New Roman" w:hAnsi="Times New Roman" w:cs="Times New Roman"/>
          <w:color w:val="000000" w:themeColor="text1"/>
          <w:szCs w:val="24"/>
          <w:lang w:val="pt-PT" w:eastAsia="pt-BR"/>
        </w:rPr>
        <w:t>No</w:t>
      </w:r>
      <w:r w:rsidR="00F47C83" w:rsidRPr="00BC1510">
        <w:rPr>
          <w:rFonts w:ascii="Times New Roman" w:hAnsi="Times New Roman" w:cs="Times New Roman"/>
          <w:color w:val="000000" w:themeColor="text1"/>
          <w:szCs w:val="24"/>
          <w:lang w:val="pt-PT" w:eastAsia="pt-BR"/>
        </w:rPr>
        <w:t xml:space="preserve"> entanto, </w:t>
      </w:r>
      <w:r w:rsidR="00671D40" w:rsidRPr="00BC1510">
        <w:rPr>
          <w:rFonts w:ascii="Times New Roman" w:hAnsi="Times New Roman" w:cs="Times New Roman"/>
          <w:color w:val="000000" w:themeColor="text1"/>
          <w:szCs w:val="24"/>
          <w:lang w:val="pt-PT" w:eastAsia="pt-BR"/>
        </w:rPr>
        <w:t xml:space="preserve">parece </w:t>
      </w:r>
      <w:r w:rsidR="00923E15" w:rsidRPr="00BC1510">
        <w:rPr>
          <w:rFonts w:ascii="Times New Roman" w:hAnsi="Times New Roman" w:cs="Times New Roman"/>
          <w:color w:val="000000" w:themeColor="text1"/>
          <w:szCs w:val="24"/>
          <w:lang w:val="pt-PT" w:eastAsia="pt-BR"/>
        </w:rPr>
        <w:t>ainda não h</w:t>
      </w:r>
      <w:r w:rsidR="00671D40" w:rsidRPr="00BC1510">
        <w:rPr>
          <w:rFonts w:ascii="Times New Roman" w:hAnsi="Times New Roman" w:cs="Times New Roman"/>
          <w:color w:val="000000" w:themeColor="text1"/>
          <w:szCs w:val="24"/>
          <w:lang w:val="pt-PT" w:eastAsia="pt-BR"/>
        </w:rPr>
        <w:t>aver</w:t>
      </w:r>
      <w:r w:rsidR="00923E15" w:rsidRPr="00BC1510">
        <w:rPr>
          <w:rFonts w:ascii="Times New Roman" w:hAnsi="Times New Roman" w:cs="Times New Roman"/>
          <w:color w:val="000000" w:themeColor="text1"/>
          <w:szCs w:val="24"/>
          <w:lang w:val="pt-PT" w:eastAsia="pt-BR"/>
        </w:rPr>
        <w:t xml:space="preserve"> </w:t>
      </w:r>
      <w:r w:rsidR="00D12191" w:rsidRPr="00BC1510">
        <w:rPr>
          <w:rFonts w:ascii="Times New Roman" w:hAnsi="Times New Roman" w:cs="Times New Roman"/>
          <w:color w:val="000000" w:themeColor="text1"/>
          <w:szCs w:val="24"/>
          <w:lang w:val="pt-PT" w:eastAsia="pt-BR"/>
        </w:rPr>
        <w:t>consenso</w:t>
      </w:r>
      <w:r w:rsidR="00923E15" w:rsidRPr="00BC1510">
        <w:rPr>
          <w:rFonts w:ascii="Times New Roman" w:hAnsi="Times New Roman" w:cs="Times New Roman"/>
          <w:color w:val="000000" w:themeColor="text1"/>
          <w:szCs w:val="24"/>
          <w:lang w:val="pt-PT" w:eastAsia="pt-BR"/>
        </w:rPr>
        <w:t xml:space="preserve"> </w:t>
      </w:r>
      <w:r w:rsidR="00671D40" w:rsidRPr="00BC1510">
        <w:rPr>
          <w:rFonts w:ascii="Times New Roman" w:hAnsi="Times New Roman" w:cs="Times New Roman"/>
          <w:color w:val="000000" w:themeColor="text1"/>
          <w:szCs w:val="24"/>
          <w:lang w:val="pt-PT" w:eastAsia="pt-BR"/>
        </w:rPr>
        <w:t>a respeito d</w:t>
      </w:r>
      <w:r w:rsidR="00EF3BF5" w:rsidRPr="00BC1510">
        <w:rPr>
          <w:rFonts w:ascii="Times New Roman" w:hAnsi="Times New Roman" w:cs="Times New Roman"/>
          <w:color w:val="000000" w:themeColor="text1"/>
          <w:szCs w:val="24"/>
          <w:lang w:val="pt-PT" w:eastAsia="pt-BR"/>
        </w:rPr>
        <w:t>os</w:t>
      </w:r>
      <w:r w:rsidR="00923E15" w:rsidRPr="00BC1510">
        <w:rPr>
          <w:rFonts w:ascii="Times New Roman" w:hAnsi="Times New Roman" w:cs="Times New Roman"/>
          <w:color w:val="000000" w:themeColor="text1"/>
          <w:szCs w:val="24"/>
          <w:lang w:val="pt-PT" w:eastAsia="pt-BR"/>
        </w:rPr>
        <w:t xml:space="preserve"> </w:t>
      </w:r>
      <w:r w:rsidR="00671D40" w:rsidRPr="00BC1510">
        <w:rPr>
          <w:rFonts w:ascii="Times New Roman" w:hAnsi="Times New Roman" w:cs="Times New Roman"/>
          <w:color w:val="000000" w:themeColor="text1"/>
          <w:szCs w:val="24"/>
          <w:lang w:val="pt-PT" w:eastAsia="pt-BR"/>
        </w:rPr>
        <w:t>resultados</w:t>
      </w:r>
      <w:r w:rsidR="00923E15" w:rsidRPr="00BC1510">
        <w:rPr>
          <w:rFonts w:ascii="Times New Roman" w:hAnsi="Times New Roman" w:cs="Times New Roman"/>
          <w:color w:val="000000" w:themeColor="text1"/>
          <w:szCs w:val="24"/>
          <w:lang w:val="pt-PT" w:eastAsia="pt-BR"/>
        </w:rPr>
        <w:t xml:space="preserve"> </w:t>
      </w:r>
      <w:r w:rsidR="00F47C83" w:rsidRPr="00BC1510">
        <w:rPr>
          <w:rFonts w:ascii="Times New Roman" w:hAnsi="Times New Roman" w:cs="Times New Roman"/>
          <w:color w:val="000000" w:themeColor="text1"/>
          <w:szCs w:val="24"/>
          <w:lang w:val="pt-PT" w:eastAsia="pt-BR"/>
        </w:rPr>
        <w:t>a longo prazo</w:t>
      </w:r>
      <w:r w:rsidR="00EE074D" w:rsidRPr="00BC1510">
        <w:rPr>
          <w:rFonts w:ascii="Times New Roman" w:hAnsi="Times New Roman" w:cs="Times New Roman"/>
          <w:color w:val="000000" w:themeColor="text1"/>
          <w:szCs w:val="24"/>
          <w:lang w:val="pt-PT" w:eastAsia="pt-BR"/>
        </w:rPr>
        <w:t xml:space="preserve"> (</w:t>
      </w:r>
      <w:r w:rsidR="00E67AC8" w:rsidRPr="00BC1510">
        <w:rPr>
          <w:rFonts w:ascii="Times New Roman" w:hAnsi="Times New Roman" w:cs="Times New Roman"/>
          <w:color w:val="000000" w:themeColor="text1"/>
          <w:szCs w:val="24"/>
          <w:lang w:val="pt-PT" w:eastAsia="pt-BR"/>
        </w:rPr>
        <w:t>5</w:t>
      </w:r>
      <w:r w:rsidR="00881371" w:rsidRPr="00BC1510">
        <w:rPr>
          <w:rFonts w:ascii="Times New Roman" w:hAnsi="Times New Roman" w:cs="Times New Roman"/>
          <w:color w:val="000000" w:themeColor="text1"/>
          <w:szCs w:val="24"/>
          <w:lang w:val="pt-PT" w:eastAsia="pt-BR"/>
        </w:rPr>
        <w:t>).</w:t>
      </w:r>
    </w:p>
    <w:p w14:paraId="0991203B" w14:textId="007C6B8E" w:rsidR="00F47C83" w:rsidRPr="00BC1510" w:rsidRDefault="00352985" w:rsidP="00E62D85">
      <w:pPr>
        <w:spacing w:line="480" w:lineRule="auto"/>
        <w:rPr>
          <w:rFonts w:ascii="Times New Roman" w:hAnsi="Times New Roman" w:cs="Times New Roman"/>
          <w:color w:val="000000" w:themeColor="text1"/>
          <w:szCs w:val="24"/>
          <w:lang w:val="pt-PT" w:eastAsia="pt-BR"/>
        </w:rPr>
      </w:pPr>
      <w:r w:rsidRPr="00BC1510">
        <w:rPr>
          <w:rFonts w:ascii="Times New Roman" w:hAnsi="Times New Roman" w:cs="Times New Roman"/>
          <w:color w:val="000000" w:themeColor="text1"/>
          <w:szCs w:val="24"/>
          <w:lang w:val="pt-PT" w:eastAsia="pt-BR"/>
        </w:rPr>
        <w:t>Apesar do</w:t>
      </w:r>
      <w:r w:rsidR="00254CE4" w:rsidRPr="00BC1510">
        <w:rPr>
          <w:rFonts w:ascii="Times New Roman" w:hAnsi="Times New Roman" w:cs="Times New Roman"/>
          <w:color w:val="000000" w:themeColor="text1"/>
          <w:szCs w:val="24"/>
          <w:lang w:val="pt-PT" w:eastAsia="pt-BR"/>
        </w:rPr>
        <w:t xml:space="preserve"> </w:t>
      </w:r>
      <w:r w:rsidR="00EE074D" w:rsidRPr="00BC1510">
        <w:rPr>
          <w:rFonts w:ascii="Times New Roman" w:hAnsi="Times New Roman" w:cs="Times New Roman"/>
          <w:color w:val="000000" w:themeColor="text1"/>
          <w:szCs w:val="24"/>
          <w:lang w:val="pt-PT" w:eastAsia="pt-BR"/>
        </w:rPr>
        <w:t>desenvolvimento de estudos biomecânicos e de no</w:t>
      </w:r>
      <w:r w:rsidR="00254CE4" w:rsidRPr="00BC1510">
        <w:rPr>
          <w:rFonts w:ascii="Times New Roman" w:hAnsi="Times New Roman" w:cs="Times New Roman"/>
          <w:color w:val="000000" w:themeColor="text1"/>
          <w:szCs w:val="24"/>
          <w:lang w:val="pt-PT" w:eastAsia="pt-BR"/>
        </w:rPr>
        <w:t>vos sistemas de instrumentação, estudos</w:t>
      </w:r>
      <w:r w:rsidR="00EE074D" w:rsidRPr="00BC1510">
        <w:rPr>
          <w:rFonts w:ascii="Times New Roman" w:hAnsi="Times New Roman" w:cs="Times New Roman"/>
          <w:color w:val="000000" w:themeColor="text1"/>
          <w:szCs w:val="24"/>
          <w:lang w:val="pt-PT" w:eastAsia="pt-BR"/>
        </w:rPr>
        <w:t xml:space="preserve"> clínicos ainda discutem qual </w:t>
      </w:r>
      <w:r w:rsidR="005D1DCD" w:rsidRPr="00BC1510">
        <w:rPr>
          <w:rFonts w:ascii="Times New Roman" w:hAnsi="Times New Roman" w:cs="Times New Roman"/>
          <w:color w:val="000000" w:themeColor="text1"/>
          <w:szCs w:val="24"/>
          <w:lang w:val="pt-PT" w:eastAsia="pt-BR"/>
        </w:rPr>
        <w:t xml:space="preserve">é </w:t>
      </w:r>
      <w:r w:rsidR="00EE074D" w:rsidRPr="00BC1510">
        <w:rPr>
          <w:rFonts w:ascii="Times New Roman" w:hAnsi="Times New Roman" w:cs="Times New Roman"/>
          <w:color w:val="000000" w:themeColor="text1"/>
          <w:szCs w:val="24"/>
          <w:lang w:val="pt-PT" w:eastAsia="pt-BR"/>
        </w:rPr>
        <w:t xml:space="preserve">o procedimento cirúrgico </w:t>
      </w:r>
      <w:r w:rsidR="00DB5E31" w:rsidRPr="00BC1510">
        <w:rPr>
          <w:rFonts w:ascii="Times New Roman" w:hAnsi="Times New Roman" w:cs="Times New Roman"/>
          <w:color w:val="000000" w:themeColor="text1"/>
          <w:szCs w:val="24"/>
          <w:lang w:val="pt-PT" w:eastAsia="pt-BR"/>
        </w:rPr>
        <w:t xml:space="preserve">mais </w:t>
      </w:r>
      <w:r w:rsidR="00EE074D" w:rsidRPr="00BC1510">
        <w:rPr>
          <w:rFonts w:ascii="Times New Roman" w:hAnsi="Times New Roman" w:cs="Times New Roman"/>
          <w:color w:val="000000" w:themeColor="text1"/>
          <w:szCs w:val="24"/>
          <w:lang w:val="pt-PT" w:eastAsia="pt-BR"/>
        </w:rPr>
        <w:t>apropriado</w:t>
      </w:r>
      <w:r w:rsidR="001D0CB9" w:rsidRPr="00BC1510">
        <w:rPr>
          <w:rFonts w:ascii="Times New Roman" w:hAnsi="Times New Roman" w:cs="Times New Roman"/>
          <w:color w:val="000000" w:themeColor="text1"/>
          <w:szCs w:val="24"/>
          <w:lang w:val="pt-PT" w:eastAsia="pt-BR"/>
        </w:rPr>
        <w:t xml:space="preserve"> para</w:t>
      </w:r>
      <w:r w:rsidR="006D6268" w:rsidRPr="00BC1510">
        <w:rPr>
          <w:rFonts w:ascii="Times New Roman" w:hAnsi="Times New Roman" w:cs="Times New Roman"/>
          <w:color w:val="000000" w:themeColor="text1"/>
          <w:szCs w:val="24"/>
          <w:lang w:val="pt-PT" w:eastAsia="pt-BR"/>
        </w:rPr>
        <w:t xml:space="preserve"> tratar as</w:t>
      </w:r>
      <w:r w:rsidR="001D0CB9" w:rsidRPr="00BC1510">
        <w:rPr>
          <w:rFonts w:ascii="Times New Roman" w:hAnsi="Times New Roman" w:cs="Times New Roman"/>
          <w:color w:val="000000" w:themeColor="text1"/>
          <w:szCs w:val="24"/>
          <w:lang w:val="pt-PT" w:eastAsia="pt-BR"/>
        </w:rPr>
        <w:t xml:space="preserve"> fraturas do tipo explosão</w:t>
      </w:r>
      <w:r w:rsidR="00DB5E31" w:rsidRPr="00BC1510">
        <w:rPr>
          <w:rFonts w:ascii="Times New Roman" w:hAnsi="Times New Roman" w:cs="Times New Roman"/>
          <w:color w:val="000000" w:themeColor="text1"/>
          <w:szCs w:val="24"/>
          <w:lang w:val="pt-PT" w:eastAsia="pt-BR"/>
        </w:rPr>
        <w:t>,</w:t>
      </w:r>
      <w:r w:rsidR="00EE074D" w:rsidRPr="00BC1510">
        <w:rPr>
          <w:rFonts w:ascii="Times New Roman" w:hAnsi="Times New Roman" w:cs="Times New Roman"/>
          <w:color w:val="000000" w:themeColor="text1"/>
          <w:szCs w:val="24"/>
          <w:lang w:val="pt-PT" w:eastAsia="pt-BR"/>
        </w:rPr>
        <w:t xml:space="preserve"> uma v</w:t>
      </w:r>
      <w:r w:rsidR="00942B24" w:rsidRPr="00BC1510">
        <w:rPr>
          <w:rFonts w:ascii="Times New Roman" w:hAnsi="Times New Roman" w:cs="Times New Roman"/>
          <w:color w:val="000000" w:themeColor="text1"/>
          <w:szCs w:val="24"/>
          <w:lang w:val="pt-PT" w:eastAsia="pt-BR"/>
        </w:rPr>
        <w:t>ez</w:t>
      </w:r>
      <w:r w:rsidR="00EE074D" w:rsidRPr="00BC1510">
        <w:rPr>
          <w:rFonts w:ascii="Times New Roman" w:hAnsi="Times New Roman" w:cs="Times New Roman"/>
          <w:color w:val="000000" w:themeColor="text1"/>
          <w:szCs w:val="24"/>
          <w:lang w:val="pt-PT" w:eastAsia="pt-BR"/>
        </w:rPr>
        <w:t xml:space="preserve"> que</w:t>
      </w:r>
      <w:r w:rsidR="00175228" w:rsidRPr="00BC1510">
        <w:rPr>
          <w:rFonts w:ascii="Times New Roman" w:hAnsi="Times New Roman" w:cs="Times New Roman"/>
          <w:color w:val="000000" w:themeColor="text1"/>
          <w:szCs w:val="24"/>
          <w:lang w:val="pt-PT" w:eastAsia="pt-BR"/>
        </w:rPr>
        <w:t xml:space="preserve"> estão </w:t>
      </w:r>
      <w:r w:rsidR="00A456BE" w:rsidRPr="00BC1510">
        <w:rPr>
          <w:rFonts w:ascii="Times New Roman" w:hAnsi="Times New Roman" w:cs="Times New Roman"/>
          <w:color w:val="000000" w:themeColor="text1"/>
          <w:szCs w:val="24"/>
          <w:lang w:val="pt-PT" w:eastAsia="pt-BR"/>
        </w:rPr>
        <w:t>disponíveis</w:t>
      </w:r>
      <w:r w:rsidR="00175228" w:rsidRPr="00BC1510">
        <w:rPr>
          <w:rFonts w:ascii="Times New Roman" w:hAnsi="Times New Roman" w:cs="Times New Roman"/>
          <w:color w:val="000000" w:themeColor="text1"/>
          <w:szCs w:val="24"/>
          <w:lang w:val="pt-PT" w:eastAsia="pt-BR"/>
        </w:rPr>
        <w:t xml:space="preserve"> a</w:t>
      </w:r>
      <w:r w:rsidR="00EE074D" w:rsidRPr="00BC1510">
        <w:rPr>
          <w:rFonts w:ascii="Times New Roman" w:hAnsi="Times New Roman" w:cs="Times New Roman"/>
          <w:color w:val="000000" w:themeColor="text1"/>
          <w:szCs w:val="24"/>
          <w:lang w:val="pt-PT" w:eastAsia="pt-BR"/>
        </w:rPr>
        <w:t xml:space="preserve"> instrumentação ventral, dorsal </w:t>
      </w:r>
      <w:r w:rsidR="00175228" w:rsidRPr="00BC1510">
        <w:rPr>
          <w:rFonts w:ascii="Times New Roman" w:hAnsi="Times New Roman" w:cs="Times New Roman"/>
          <w:color w:val="000000" w:themeColor="text1"/>
          <w:szCs w:val="24"/>
          <w:lang w:val="pt-PT" w:eastAsia="pt-BR"/>
        </w:rPr>
        <w:t>e</w:t>
      </w:r>
      <w:r w:rsidR="00EE074D" w:rsidRPr="00BC1510">
        <w:rPr>
          <w:rFonts w:ascii="Times New Roman" w:hAnsi="Times New Roman" w:cs="Times New Roman"/>
          <w:color w:val="000000" w:themeColor="text1"/>
          <w:szCs w:val="24"/>
          <w:lang w:val="pt-PT" w:eastAsia="pt-BR"/>
        </w:rPr>
        <w:t xml:space="preserve"> combinad</w:t>
      </w:r>
      <w:r w:rsidR="00E95C43" w:rsidRPr="00BC1510">
        <w:rPr>
          <w:rFonts w:ascii="Times New Roman" w:hAnsi="Times New Roman" w:cs="Times New Roman"/>
          <w:color w:val="000000" w:themeColor="text1"/>
          <w:szCs w:val="24"/>
          <w:lang w:val="pt-PT" w:eastAsia="pt-BR"/>
        </w:rPr>
        <w:t>a</w:t>
      </w:r>
      <w:r w:rsidR="00EE074D" w:rsidRPr="00BC1510">
        <w:rPr>
          <w:rFonts w:ascii="Times New Roman" w:hAnsi="Times New Roman" w:cs="Times New Roman"/>
          <w:color w:val="000000" w:themeColor="text1"/>
          <w:szCs w:val="24"/>
          <w:lang w:val="pt-PT" w:eastAsia="pt-BR"/>
        </w:rPr>
        <w:t>s (</w:t>
      </w:r>
      <w:r w:rsidR="00E67AC8" w:rsidRPr="00BC1510">
        <w:rPr>
          <w:rFonts w:ascii="Times New Roman" w:hAnsi="Times New Roman" w:cs="Times New Roman"/>
          <w:color w:val="000000" w:themeColor="text1"/>
          <w:szCs w:val="24"/>
          <w:lang w:val="pt-PT" w:eastAsia="pt-BR"/>
        </w:rPr>
        <w:t>5</w:t>
      </w:r>
      <w:r w:rsidR="008076A0" w:rsidRPr="00BC1510">
        <w:rPr>
          <w:rFonts w:ascii="Times New Roman" w:hAnsi="Times New Roman" w:cs="Times New Roman"/>
          <w:color w:val="000000" w:themeColor="text1"/>
          <w:szCs w:val="24"/>
          <w:lang w:val="pt-PT" w:eastAsia="pt-BR"/>
        </w:rPr>
        <w:t>)</w:t>
      </w:r>
      <w:r w:rsidR="004A5722" w:rsidRPr="00BC1510">
        <w:rPr>
          <w:rFonts w:ascii="Times New Roman" w:eastAsiaTheme="minorHAnsi" w:hAnsi="Times New Roman" w:cs="Times New Roman"/>
          <w:color w:val="000000" w:themeColor="text1"/>
          <w:szCs w:val="24"/>
        </w:rPr>
        <w:t xml:space="preserve">, a </w:t>
      </w:r>
      <w:proofErr w:type="spellStart"/>
      <w:r w:rsidR="004A5722" w:rsidRPr="00BC1510">
        <w:rPr>
          <w:rFonts w:ascii="Times New Roman" w:eastAsiaTheme="minorHAnsi" w:hAnsi="Times New Roman" w:cs="Times New Roman"/>
          <w:color w:val="000000" w:themeColor="text1"/>
          <w:szCs w:val="24"/>
        </w:rPr>
        <w:t>fixacao</w:t>
      </w:r>
      <w:proofErr w:type="spellEnd"/>
      <w:r w:rsidR="004A5722" w:rsidRPr="00BC1510">
        <w:rPr>
          <w:rFonts w:ascii="Times New Roman" w:eastAsiaTheme="minorHAnsi" w:hAnsi="Times New Roman" w:cs="Times New Roman"/>
          <w:color w:val="000000" w:themeColor="text1"/>
          <w:szCs w:val="24"/>
        </w:rPr>
        <w:t xml:space="preserve"> longa ou curta, com ou sem parafuso intermediário.</w:t>
      </w:r>
      <w:r w:rsidR="00F47C83" w:rsidRPr="00BC1510">
        <w:rPr>
          <w:rFonts w:ascii="Times New Roman" w:hAnsi="Times New Roman" w:cs="Times New Roman"/>
          <w:color w:val="000000" w:themeColor="text1"/>
          <w:szCs w:val="24"/>
          <w:lang w:val="pt-PT" w:eastAsia="pt-BR"/>
        </w:rPr>
        <w:t xml:space="preserve"> </w:t>
      </w:r>
    </w:p>
    <w:p w14:paraId="5DB0A061" w14:textId="2B7F615C" w:rsidR="001A39E1" w:rsidRPr="00BC1510" w:rsidRDefault="00352985" w:rsidP="00E62D85">
      <w:pPr>
        <w:spacing w:line="480" w:lineRule="auto"/>
        <w:rPr>
          <w:rFonts w:ascii="Times New Roman" w:hAnsi="Times New Roman" w:cs="Times New Roman"/>
          <w:color w:val="FF0000"/>
          <w:szCs w:val="24"/>
        </w:rPr>
      </w:pPr>
      <w:proofErr w:type="spellStart"/>
      <w:r w:rsidRPr="00BC1510">
        <w:rPr>
          <w:rFonts w:ascii="Times New Roman" w:hAnsi="Times New Roman" w:cs="Times New Roman"/>
          <w:color w:val="000000" w:themeColor="text1"/>
          <w:szCs w:val="24"/>
        </w:rPr>
        <w:t>Alem</w:t>
      </w:r>
      <w:proofErr w:type="spellEnd"/>
      <w:r w:rsidRPr="00BC1510">
        <w:rPr>
          <w:rFonts w:ascii="Times New Roman" w:hAnsi="Times New Roman" w:cs="Times New Roman"/>
          <w:color w:val="000000" w:themeColor="text1"/>
          <w:szCs w:val="24"/>
        </w:rPr>
        <w:t xml:space="preserve"> disso</w:t>
      </w:r>
      <w:r w:rsidR="00A06CE6" w:rsidRPr="00BC1510">
        <w:rPr>
          <w:rFonts w:ascii="Times New Roman" w:hAnsi="Times New Roman" w:cs="Times New Roman"/>
          <w:color w:val="000000" w:themeColor="text1"/>
          <w:szCs w:val="24"/>
        </w:rPr>
        <w:t>,</w:t>
      </w:r>
      <w:r w:rsidR="007F4FE0" w:rsidRPr="00BC1510">
        <w:rPr>
          <w:rFonts w:ascii="Times New Roman" w:hAnsi="Times New Roman" w:cs="Times New Roman"/>
          <w:color w:val="000000" w:themeColor="text1"/>
          <w:szCs w:val="24"/>
        </w:rPr>
        <w:t xml:space="preserve"> pode ser realizado</w:t>
      </w:r>
      <w:r w:rsidR="00BA3E87" w:rsidRPr="00BC1510">
        <w:rPr>
          <w:rFonts w:ascii="Times New Roman" w:hAnsi="Times New Roman" w:cs="Times New Roman"/>
          <w:color w:val="000000" w:themeColor="text1"/>
          <w:szCs w:val="24"/>
        </w:rPr>
        <w:t>,</w:t>
      </w:r>
      <w:r w:rsidR="007F4FE0" w:rsidRPr="00BC1510">
        <w:rPr>
          <w:rFonts w:ascii="Times New Roman" w:hAnsi="Times New Roman" w:cs="Times New Roman"/>
          <w:color w:val="000000" w:themeColor="text1"/>
          <w:szCs w:val="24"/>
        </w:rPr>
        <w:t xml:space="preserve"> ou </w:t>
      </w:r>
      <w:r w:rsidR="00433D22" w:rsidRPr="00BC1510">
        <w:rPr>
          <w:rFonts w:ascii="Times New Roman" w:hAnsi="Times New Roman" w:cs="Times New Roman"/>
          <w:color w:val="000000" w:themeColor="text1"/>
          <w:szCs w:val="24"/>
        </w:rPr>
        <w:t>não</w:t>
      </w:r>
      <w:r w:rsidR="00BA3E87" w:rsidRPr="00BC1510">
        <w:rPr>
          <w:rFonts w:ascii="Times New Roman" w:hAnsi="Times New Roman" w:cs="Times New Roman"/>
          <w:color w:val="000000" w:themeColor="text1"/>
          <w:szCs w:val="24"/>
        </w:rPr>
        <w:t>,</w:t>
      </w:r>
      <w:r w:rsidR="007F4FE0" w:rsidRPr="00BC1510">
        <w:rPr>
          <w:rFonts w:ascii="Times New Roman" w:hAnsi="Times New Roman" w:cs="Times New Roman"/>
          <w:color w:val="000000" w:themeColor="text1"/>
          <w:szCs w:val="24"/>
        </w:rPr>
        <w:t xml:space="preserve"> a fusão ou artrodese do segmento </w:t>
      </w:r>
      <w:r w:rsidR="002108F7" w:rsidRPr="00BC1510">
        <w:rPr>
          <w:rFonts w:ascii="Times New Roman" w:hAnsi="Times New Roman" w:cs="Times New Roman"/>
          <w:color w:val="000000" w:themeColor="text1"/>
          <w:szCs w:val="24"/>
        </w:rPr>
        <w:t>fixado,</w:t>
      </w:r>
      <w:r w:rsidR="007F4FE0" w:rsidRPr="00BC1510">
        <w:rPr>
          <w:rFonts w:ascii="Times New Roman" w:hAnsi="Times New Roman" w:cs="Times New Roman"/>
          <w:color w:val="000000" w:themeColor="text1"/>
          <w:szCs w:val="24"/>
        </w:rPr>
        <w:t xml:space="preserve"> </w:t>
      </w:r>
      <w:r w:rsidR="00B453C8" w:rsidRPr="00BC1510">
        <w:rPr>
          <w:rFonts w:ascii="Times New Roman" w:hAnsi="Times New Roman" w:cs="Times New Roman"/>
          <w:color w:val="000000" w:themeColor="text1"/>
          <w:szCs w:val="24"/>
        </w:rPr>
        <w:t>mesmo</w:t>
      </w:r>
      <w:r w:rsidR="007F4FE0" w:rsidRPr="00BC1510">
        <w:rPr>
          <w:rFonts w:ascii="Times New Roman" w:hAnsi="Times New Roman" w:cs="Times New Roman"/>
          <w:color w:val="000000" w:themeColor="text1"/>
          <w:szCs w:val="24"/>
        </w:rPr>
        <w:t xml:space="preserve"> </w:t>
      </w:r>
      <w:r w:rsidR="00322577" w:rsidRPr="00BC1510">
        <w:rPr>
          <w:rFonts w:ascii="Times New Roman" w:hAnsi="Times New Roman" w:cs="Times New Roman"/>
          <w:color w:val="000000" w:themeColor="text1"/>
          <w:szCs w:val="24"/>
        </w:rPr>
        <w:t>que haja</w:t>
      </w:r>
      <w:r w:rsidR="00A506A9" w:rsidRPr="00BC1510">
        <w:rPr>
          <w:rFonts w:ascii="Times New Roman" w:hAnsi="Times New Roman" w:cs="Times New Roman"/>
          <w:color w:val="000000" w:themeColor="text1"/>
          <w:szCs w:val="24"/>
        </w:rPr>
        <w:t xml:space="preserve"> estudos que demonstrem</w:t>
      </w:r>
      <w:r w:rsidR="007F4FE0" w:rsidRPr="00BC1510">
        <w:rPr>
          <w:rFonts w:ascii="Times New Roman" w:hAnsi="Times New Roman" w:cs="Times New Roman"/>
          <w:color w:val="000000" w:themeColor="text1"/>
          <w:szCs w:val="24"/>
        </w:rPr>
        <w:t xml:space="preserve"> que não </w:t>
      </w:r>
      <w:r w:rsidR="00322577" w:rsidRPr="00BC1510">
        <w:rPr>
          <w:rFonts w:ascii="Times New Roman" w:hAnsi="Times New Roman" w:cs="Times New Roman"/>
          <w:color w:val="000000" w:themeColor="text1"/>
          <w:szCs w:val="24"/>
        </w:rPr>
        <w:t>há</w:t>
      </w:r>
      <w:r w:rsidR="007F4FE0" w:rsidRPr="00BC1510">
        <w:rPr>
          <w:rFonts w:ascii="Times New Roman" w:hAnsi="Times New Roman" w:cs="Times New Roman"/>
          <w:color w:val="000000" w:themeColor="text1"/>
          <w:szCs w:val="24"/>
        </w:rPr>
        <w:t xml:space="preserve"> diferença cl</w:t>
      </w:r>
      <w:r w:rsidR="00BA3E87" w:rsidRPr="00BC1510">
        <w:rPr>
          <w:rFonts w:ascii="Times New Roman" w:hAnsi="Times New Roman" w:cs="Times New Roman"/>
          <w:color w:val="000000" w:themeColor="text1"/>
          <w:szCs w:val="24"/>
        </w:rPr>
        <w:t>í</w:t>
      </w:r>
      <w:r w:rsidR="007F4FE0" w:rsidRPr="00BC1510">
        <w:rPr>
          <w:rFonts w:ascii="Times New Roman" w:hAnsi="Times New Roman" w:cs="Times New Roman"/>
          <w:color w:val="000000" w:themeColor="text1"/>
          <w:szCs w:val="24"/>
        </w:rPr>
        <w:t xml:space="preserve">nica </w:t>
      </w:r>
      <w:r w:rsidR="00322577" w:rsidRPr="00BC1510">
        <w:rPr>
          <w:rFonts w:ascii="Times New Roman" w:hAnsi="Times New Roman" w:cs="Times New Roman"/>
          <w:color w:val="000000" w:themeColor="text1"/>
          <w:szCs w:val="24"/>
        </w:rPr>
        <w:t>e radiográfica</w:t>
      </w:r>
      <w:r w:rsidR="00433D22" w:rsidRPr="00BC1510">
        <w:rPr>
          <w:rFonts w:ascii="Times New Roman" w:hAnsi="Times New Roman" w:cs="Times New Roman"/>
          <w:color w:val="000000" w:themeColor="text1"/>
          <w:szCs w:val="24"/>
        </w:rPr>
        <w:t xml:space="preserve"> </w:t>
      </w:r>
      <w:r w:rsidR="00322577" w:rsidRPr="00BC1510">
        <w:rPr>
          <w:rFonts w:ascii="Times New Roman" w:hAnsi="Times New Roman" w:cs="Times New Roman"/>
          <w:color w:val="000000" w:themeColor="text1"/>
          <w:szCs w:val="24"/>
        </w:rPr>
        <w:t>nos resultados</w:t>
      </w:r>
      <w:r w:rsidR="00433D22" w:rsidRPr="00BC1510">
        <w:rPr>
          <w:rFonts w:ascii="Times New Roman" w:hAnsi="Times New Roman" w:cs="Times New Roman"/>
          <w:color w:val="000000" w:themeColor="text1"/>
          <w:szCs w:val="24"/>
        </w:rPr>
        <w:t xml:space="preserve"> (</w:t>
      </w:r>
      <w:r w:rsidR="0089044A" w:rsidRPr="00BC1510">
        <w:rPr>
          <w:rFonts w:ascii="Times New Roman" w:hAnsi="Times New Roman" w:cs="Times New Roman"/>
          <w:color w:val="000000" w:themeColor="text1"/>
          <w:szCs w:val="24"/>
        </w:rPr>
        <w:t>2</w:t>
      </w:r>
      <w:r w:rsidR="00FA3859" w:rsidRPr="00BC1510">
        <w:rPr>
          <w:rFonts w:ascii="Times New Roman" w:hAnsi="Times New Roman" w:cs="Times New Roman"/>
          <w:color w:val="000000" w:themeColor="text1"/>
          <w:szCs w:val="24"/>
        </w:rPr>
        <w:t xml:space="preserve">). </w:t>
      </w:r>
    </w:p>
    <w:p w14:paraId="63612665" w14:textId="28D1C60B" w:rsidR="00B313A6" w:rsidRPr="00BC1510" w:rsidRDefault="001D3574" w:rsidP="00E62D85">
      <w:pPr>
        <w:spacing w:line="480" w:lineRule="auto"/>
        <w:rPr>
          <w:rFonts w:ascii="Times New Roman" w:hAnsi="Times New Roman" w:cs="Times New Roman"/>
          <w:color w:val="000000" w:themeColor="text1"/>
          <w:szCs w:val="24"/>
          <w:lang w:val="pt-PT"/>
        </w:rPr>
      </w:pPr>
      <w:r w:rsidRPr="00BC1510">
        <w:rPr>
          <w:rFonts w:ascii="Times New Roman" w:hAnsi="Times New Roman" w:cs="Times New Roman"/>
          <w:color w:val="000000" w:themeColor="text1"/>
          <w:szCs w:val="24"/>
          <w:lang w:val="pt-PT" w:eastAsia="pt-BR"/>
        </w:rPr>
        <w:t>D</w:t>
      </w:r>
      <w:r w:rsidR="00376B50" w:rsidRPr="00BC1510">
        <w:rPr>
          <w:rFonts w:ascii="Times New Roman" w:hAnsi="Times New Roman" w:cs="Times New Roman"/>
          <w:color w:val="000000" w:themeColor="text1"/>
          <w:szCs w:val="24"/>
          <w:lang w:val="pt-PT"/>
        </w:rPr>
        <w:t>iante da falta de consenso e</w:t>
      </w:r>
      <w:r w:rsidR="00D139D5" w:rsidRPr="00BC1510">
        <w:rPr>
          <w:rFonts w:ascii="Times New Roman" w:hAnsi="Times New Roman" w:cs="Times New Roman"/>
          <w:color w:val="000000" w:themeColor="text1"/>
          <w:szCs w:val="24"/>
          <w:lang w:val="pt-PT"/>
        </w:rPr>
        <w:t xml:space="preserve"> escassez </w:t>
      </w:r>
      <w:r w:rsidR="00376B50" w:rsidRPr="00BC1510">
        <w:rPr>
          <w:rFonts w:ascii="Times New Roman" w:hAnsi="Times New Roman" w:cs="Times New Roman"/>
          <w:color w:val="000000" w:themeColor="text1"/>
          <w:szCs w:val="24"/>
          <w:lang w:val="pt-PT"/>
        </w:rPr>
        <w:t>de trabalhos de fixação sem artrodese</w:t>
      </w:r>
      <w:r w:rsidR="006617A9" w:rsidRPr="00BC1510">
        <w:rPr>
          <w:rFonts w:ascii="Times New Roman" w:hAnsi="Times New Roman" w:cs="Times New Roman"/>
          <w:color w:val="000000" w:themeColor="text1"/>
          <w:szCs w:val="24"/>
          <w:lang w:val="pt-PT"/>
        </w:rPr>
        <w:t xml:space="preserve"> sem a retirada de impl</w:t>
      </w:r>
      <w:r w:rsidR="007A1653" w:rsidRPr="00BC1510">
        <w:rPr>
          <w:rFonts w:ascii="Times New Roman" w:hAnsi="Times New Roman" w:cs="Times New Roman"/>
          <w:color w:val="000000" w:themeColor="text1"/>
          <w:szCs w:val="24"/>
          <w:lang w:val="pt-PT"/>
        </w:rPr>
        <w:t>a</w:t>
      </w:r>
      <w:r w:rsidR="006617A9" w:rsidRPr="00BC1510">
        <w:rPr>
          <w:rFonts w:ascii="Times New Roman" w:hAnsi="Times New Roman" w:cs="Times New Roman"/>
          <w:color w:val="000000" w:themeColor="text1"/>
          <w:szCs w:val="24"/>
          <w:lang w:val="pt-PT"/>
        </w:rPr>
        <w:t>ntes</w:t>
      </w:r>
      <w:r w:rsidR="00D139D5" w:rsidRPr="00BC1510">
        <w:rPr>
          <w:rFonts w:ascii="Times New Roman" w:hAnsi="Times New Roman" w:cs="Times New Roman"/>
          <w:color w:val="000000" w:themeColor="text1"/>
          <w:szCs w:val="24"/>
          <w:lang w:val="pt-PT"/>
        </w:rPr>
        <w:t xml:space="preserve"> no nosso meio</w:t>
      </w:r>
      <w:r w:rsidR="00376B50" w:rsidRPr="00BC1510">
        <w:rPr>
          <w:rFonts w:ascii="Times New Roman" w:hAnsi="Times New Roman" w:cs="Times New Roman"/>
          <w:color w:val="000000" w:themeColor="text1"/>
          <w:szCs w:val="24"/>
          <w:lang w:val="pt-PT"/>
        </w:rPr>
        <w:t>,</w:t>
      </w:r>
      <w:r w:rsidR="009443F4" w:rsidRPr="00BC1510">
        <w:rPr>
          <w:rFonts w:ascii="Times New Roman" w:hAnsi="Times New Roman" w:cs="Times New Roman"/>
          <w:color w:val="000000" w:themeColor="text1"/>
          <w:szCs w:val="24"/>
          <w:lang w:val="pt-PT"/>
        </w:rPr>
        <w:t xml:space="preserve"> prop</w:t>
      </w:r>
      <w:r w:rsidR="008938E0" w:rsidRPr="00BC1510">
        <w:rPr>
          <w:rFonts w:ascii="Times New Roman" w:hAnsi="Times New Roman" w:cs="Times New Roman"/>
          <w:color w:val="000000" w:themeColor="text1"/>
          <w:szCs w:val="24"/>
          <w:lang w:val="pt-PT"/>
        </w:rPr>
        <w:t>usemos</w:t>
      </w:r>
      <w:r w:rsidR="009443F4" w:rsidRPr="00BC1510">
        <w:rPr>
          <w:rFonts w:ascii="Times New Roman" w:hAnsi="Times New Roman" w:cs="Times New Roman"/>
          <w:color w:val="000000" w:themeColor="text1"/>
          <w:szCs w:val="24"/>
          <w:lang w:val="pt-PT"/>
        </w:rPr>
        <w:t xml:space="preserve"> uma</w:t>
      </w:r>
      <w:r w:rsidR="00376B50" w:rsidRPr="00BC1510">
        <w:rPr>
          <w:rFonts w:ascii="Times New Roman" w:hAnsi="Times New Roman" w:cs="Times New Roman"/>
          <w:color w:val="000000" w:themeColor="text1"/>
          <w:szCs w:val="24"/>
          <w:lang w:val="pt-PT"/>
        </w:rPr>
        <w:t xml:space="preserve"> série de casos com fixação curta sem artrodese para análise dos desfechos clínicos e radiográficos</w:t>
      </w:r>
      <w:r w:rsidR="009443F4" w:rsidRPr="00BC1510">
        <w:rPr>
          <w:rFonts w:ascii="Times New Roman" w:hAnsi="Times New Roman" w:cs="Times New Roman"/>
          <w:color w:val="000000" w:themeColor="text1"/>
          <w:szCs w:val="24"/>
          <w:lang w:val="pt-PT"/>
        </w:rPr>
        <w:t>,</w:t>
      </w:r>
      <w:r w:rsidR="00376B50" w:rsidRPr="00BC1510">
        <w:rPr>
          <w:rFonts w:ascii="Times New Roman" w:hAnsi="Times New Roman" w:cs="Times New Roman"/>
          <w:color w:val="000000" w:themeColor="text1"/>
          <w:szCs w:val="24"/>
          <w:lang w:val="pt-PT"/>
        </w:rPr>
        <w:t xml:space="preserve"> </w:t>
      </w:r>
      <w:r w:rsidR="0028388A" w:rsidRPr="00BC1510">
        <w:rPr>
          <w:rFonts w:ascii="Times New Roman" w:hAnsi="Times New Roman" w:cs="Times New Roman"/>
          <w:color w:val="000000" w:themeColor="text1"/>
          <w:szCs w:val="24"/>
          <w:lang w:val="pt-PT"/>
        </w:rPr>
        <w:t xml:space="preserve">com seguimento mínimo de um </w:t>
      </w:r>
      <w:r w:rsidR="00916567" w:rsidRPr="00BC1510">
        <w:rPr>
          <w:rFonts w:ascii="Times New Roman" w:hAnsi="Times New Roman" w:cs="Times New Roman"/>
          <w:color w:val="000000" w:themeColor="text1"/>
          <w:szCs w:val="24"/>
          <w:lang w:val="pt-PT"/>
        </w:rPr>
        <w:t xml:space="preserve">ano. </w:t>
      </w:r>
      <w:bookmarkStart w:id="0" w:name="_Hlk41924792"/>
    </w:p>
    <w:p w14:paraId="3E24ECB0" w14:textId="6C84A672" w:rsidR="0063320F" w:rsidRPr="00BC1510" w:rsidRDefault="00DF4CD7" w:rsidP="00E62D85">
      <w:pPr>
        <w:spacing w:line="480" w:lineRule="auto"/>
        <w:rPr>
          <w:rFonts w:ascii="Times New Roman" w:hAnsi="Times New Roman" w:cs="Times New Roman"/>
          <w:color w:val="000000" w:themeColor="text1"/>
          <w:szCs w:val="24"/>
        </w:rPr>
      </w:pPr>
      <w:r w:rsidRPr="00BC1510">
        <w:rPr>
          <w:rFonts w:ascii="Times New Roman" w:hAnsi="Times New Roman" w:cs="Times New Roman"/>
          <w:color w:val="000000" w:themeColor="text1"/>
          <w:szCs w:val="24"/>
        </w:rPr>
        <w:t>Portanto, o</w:t>
      </w:r>
      <w:r w:rsidR="00B41F9C" w:rsidRPr="00BC1510">
        <w:rPr>
          <w:rFonts w:ascii="Times New Roman" w:hAnsi="Times New Roman" w:cs="Times New Roman"/>
          <w:color w:val="000000" w:themeColor="text1"/>
          <w:szCs w:val="24"/>
        </w:rPr>
        <w:t xml:space="preserve"> objetivo</w:t>
      </w:r>
      <w:r w:rsidR="00C52CAF" w:rsidRPr="00BC1510">
        <w:rPr>
          <w:rFonts w:ascii="Times New Roman" w:hAnsi="Times New Roman" w:cs="Times New Roman"/>
          <w:color w:val="000000" w:themeColor="text1"/>
          <w:szCs w:val="24"/>
        </w:rPr>
        <w:t xml:space="preserve"> </w:t>
      </w:r>
      <w:r w:rsidR="00B41F9C" w:rsidRPr="00BC1510">
        <w:rPr>
          <w:rFonts w:ascii="Times New Roman" w:hAnsi="Times New Roman" w:cs="Times New Roman"/>
          <w:color w:val="000000" w:themeColor="text1"/>
          <w:szCs w:val="24"/>
        </w:rPr>
        <w:t>deste estud</w:t>
      </w:r>
      <w:r w:rsidR="00C52CAF" w:rsidRPr="00BC1510">
        <w:rPr>
          <w:rFonts w:ascii="Times New Roman" w:hAnsi="Times New Roman" w:cs="Times New Roman"/>
          <w:color w:val="000000" w:themeColor="text1"/>
          <w:szCs w:val="24"/>
        </w:rPr>
        <w:t xml:space="preserve">o </w:t>
      </w:r>
      <w:r w:rsidR="005D1DCD" w:rsidRPr="00BC1510">
        <w:rPr>
          <w:rFonts w:ascii="Times New Roman" w:hAnsi="Times New Roman" w:cs="Times New Roman"/>
          <w:color w:val="000000" w:themeColor="text1"/>
          <w:szCs w:val="24"/>
        </w:rPr>
        <w:t>foi</w:t>
      </w:r>
      <w:r w:rsidR="00C52CAF" w:rsidRPr="00BC1510">
        <w:rPr>
          <w:rFonts w:ascii="Times New Roman" w:hAnsi="Times New Roman" w:cs="Times New Roman"/>
          <w:color w:val="000000" w:themeColor="text1"/>
          <w:szCs w:val="24"/>
        </w:rPr>
        <w:t xml:space="preserve"> </w:t>
      </w:r>
      <w:r w:rsidR="00B41F9C" w:rsidRPr="00BC1510">
        <w:rPr>
          <w:rFonts w:ascii="Times New Roman" w:hAnsi="Times New Roman" w:cs="Times New Roman"/>
          <w:color w:val="000000" w:themeColor="text1"/>
          <w:szCs w:val="24"/>
        </w:rPr>
        <w:t>a</w:t>
      </w:r>
      <w:r w:rsidR="00602AEE" w:rsidRPr="00BC1510">
        <w:rPr>
          <w:rFonts w:ascii="Times New Roman" w:hAnsi="Times New Roman" w:cs="Times New Roman"/>
          <w:color w:val="000000" w:themeColor="text1"/>
          <w:szCs w:val="24"/>
        </w:rPr>
        <w:t xml:space="preserve">nalisar os desfechos funcionais e </w:t>
      </w:r>
      <w:r w:rsidR="00C52CAF" w:rsidRPr="00BC1510">
        <w:rPr>
          <w:rFonts w:ascii="Times New Roman" w:hAnsi="Times New Roman" w:cs="Times New Roman"/>
          <w:color w:val="000000" w:themeColor="text1"/>
          <w:szCs w:val="24"/>
        </w:rPr>
        <w:t>radiográfi</w:t>
      </w:r>
      <w:r w:rsidR="00722873" w:rsidRPr="00BC1510">
        <w:rPr>
          <w:rFonts w:ascii="Times New Roman" w:hAnsi="Times New Roman" w:cs="Times New Roman"/>
          <w:color w:val="000000" w:themeColor="text1"/>
          <w:szCs w:val="24"/>
        </w:rPr>
        <w:t>cos dos</w:t>
      </w:r>
      <w:r w:rsidR="00602AEE" w:rsidRPr="00BC1510">
        <w:rPr>
          <w:rFonts w:ascii="Times New Roman" w:hAnsi="Times New Roman" w:cs="Times New Roman"/>
          <w:color w:val="000000" w:themeColor="text1"/>
          <w:szCs w:val="24"/>
        </w:rPr>
        <w:t xml:space="preserve"> portadores de </w:t>
      </w:r>
      <w:r w:rsidR="00722873" w:rsidRPr="00BC1510">
        <w:rPr>
          <w:rFonts w:ascii="Times New Roman" w:hAnsi="Times New Roman" w:cs="Times New Roman"/>
          <w:color w:val="000000" w:themeColor="text1"/>
          <w:szCs w:val="24"/>
        </w:rPr>
        <w:t xml:space="preserve">fratura </w:t>
      </w:r>
      <w:r w:rsidR="00602AEE" w:rsidRPr="00BC1510">
        <w:rPr>
          <w:rFonts w:ascii="Times New Roman" w:hAnsi="Times New Roman" w:cs="Times New Roman"/>
          <w:color w:val="000000" w:themeColor="text1"/>
          <w:szCs w:val="24"/>
        </w:rPr>
        <w:t xml:space="preserve">toracolombar explosão </w:t>
      </w:r>
      <w:r w:rsidR="00EE023A" w:rsidRPr="00BC1510">
        <w:rPr>
          <w:rFonts w:ascii="Times New Roman" w:hAnsi="Times New Roman" w:cs="Times New Roman"/>
          <w:color w:val="000000" w:themeColor="text1"/>
          <w:szCs w:val="24"/>
        </w:rPr>
        <w:t xml:space="preserve">segundo AO </w:t>
      </w:r>
      <w:r w:rsidR="00602AEE" w:rsidRPr="00BC1510">
        <w:rPr>
          <w:rFonts w:ascii="Times New Roman" w:hAnsi="Times New Roman" w:cs="Times New Roman"/>
          <w:color w:val="000000" w:themeColor="text1"/>
          <w:szCs w:val="24"/>
        </w:rPr>
        <w:t>(A3</w:t>
      </w:r>
      <w:r w:rsidR="000C03ED" w:rsidRPr="00BC1510">
        <w:rPr>
          <w:rFonts w:ascii="Times New Roman" w:hAnsi="Times New Roman" w:cs="Times New Roman"/>
          <w:color w:val="000000" w:themeColor="text1"/>
          <w:szCs w:val="24"/>
        </w:rPr>
        <w:t>/</w:t>
      </w:r>
      <w:r w:rsidR="00602AEE" w:rsidRPr="00BC1510">
        <w:rPr>
          <w:rFonts w:ascii="Times New Roman" w:hAnsi="Times New Roman" w:cs="Times New Roman"/>
          <w:color w:val="000000" w:themeColor="text1"/>
          <w:szCs w:val="24"/>
        </w:rPr>
        <w:t>A4)</w:t>
      </w:r>
      <w:r w:rsidR="00EE023A" w:rsidRPr="00BC1510">
        <w:rPr>
          <w:rFonts w:ascii="Times New Roman" w:hAnsi="Times New Roman" w:cs="Times New Roman"/>
          <w:color w:val="000000" w:themeColor="text1"/>
          <w:szCs w:val="24"/>
        </w:rPr>
        <w:t>,</w:t>
      </w:r>
      <w:r w:rsidR="00602AEE" w:rsidRPr="00BC1510">
        <w:rPr>
          <w:rFonts w:ascii="Times New Roman" w:hAnsi="Times New Roman" w:cs="Times New Roman"/>
          <w:color w:val="000000" w:themeColor="text1"/>
          <w:szCs w:val="24"/>
        </w:rPr>
        <w:t xml:space="preserve"> tratados </w:t>
      </w:r>
      <w:r w:rsidR="00B47117" w:rsidRPr="00BC1510">
        <w:rPr>
          <w:rFonts w:ascii="Times New Roman" w:hAnsi="Times New Roman" w:cs="Times New Roman"/>
          <w:color w:val="000000" w:themeColor="text1"/>
          <w:szCs w:val="24"/>
        </w:rPr>
        <w:t>com</w:t>
      </w:r>
      <w:r w:rsidR="00722873" w:rsidRPr="00BC1510">
        <w:rPr>
          <w:rFonts w:ascii="Times New Roman" w:hAnsi="Times New Roman" w:cs="Times New Roman"/>
          <w:color w:val="000000" w:themeColor="text1"/>
          <w:szCs w:val="24"/>
        </w:rPr>
        <w:t xml:space="preserve"> fixação</w:t>
      </w:r>
      <w:r w:rsidR="00602AEE" w:rsidRPr="00BC1510">
        <w:rPr>
          <w:rFonts w:ascii="Times New Roman" w:hAnsi="Times New Roman" w:cs="Times New Roman"/>
          <w:color w:val="000000" w:themeColor="text1"/>
          <w:szCs w:val="24"/>
        </w:rPr>
        <w:t xml:space="preserve"> curta </w:t>
      </w:r>
      <w:r w:rsidR="00722873" w:rsidRPr="00BC1510">
        <w:rPr>
          <w:rFonts w:ascii="Times New Roman" w:hAnsi="Times New Roman" w:cs="Times New Roman"/>
          <w:color w:val="000000" w:themeColor="text1"/>
          <w:szCs w:val="24"/>
        </w:rPr>
        <w:t xml:space="preserve">por via </w:t>
      </w:r>
      <w:r w:rsidR="00602AEE" w:rsidRPr="00BC1510">
        <w:rPr>
          <w:rFonts w:ascii="Times New Roman" w:hAnsi="Times New Roman" w:cs="Times New Roman"/>
          <w:color w:val="000000" w:themeColor="text1"/>
          <w:szCs w:val="24"/>
        </w:rPr>
        <w:t>posterior</w:t>
      </w:r>
      <w:r w:rsidR="00722873" w:rsidRPr="00BC1510">
        <w:rPr>
          <w:rFonts w:ascii="Times New Roman" w:hAnsi="Times New Roman" w:cs="Times New Roman"/>
          <w:color w:val="000000" w:themeColor="text1"/>
          <w:szCs w:val="24"/>
        </w:rPr>
        <w:t xml:space="preserve">, sem </w:t>
      </w:r>
      <w:r w:rsidR="000D06AD" w:rsidRPr="00BC1510">
        <w:rPr>
          <w:rFonts w:ascii="Times New Roman" w:hAnsi="Times New Roman" w:cs="Times New Roman"/>
          <w:color w:val="000000" w:themeColor="text1"/>
          <w:szCs w:val="24"/>
        </w:rPr>
        <w:t xml:space="preserve">artrodese </w:t>
      </w:r>
      <w:r w:rsidR="007A1653" w:rsidRPr="00BC1510">
        <w:rPr>
          <w:rFonts w:ascii="Times New Roman" w:hAnsi="Times New Roman" w:cs="Times New Roman"/>
          <w:color w:val="000000" w:themeColor="text1"/>
          <w:szCs w:val="24"/>
        </w:rPr>
        <w:t xml:space="preserve">e </w:t>
      </w:r>
      <w:r w:rsidR="000D06AD" w:rsidRPr="00BC1510">
        <w:rPr>
          <w:rFonts w:ascii="Times New Roman" w:hAnsi="Times New Roman" w:cs="Times New Roman"/>
          <w:color w:val="000000" w:themeColor="text1"/>
          <w:szCs w:val="24"/>
        </w:rPr>
        <w:t>sem retirada dos implantes até o final do acompanhamento mínimo de 12 meses</w:t>
      </w:r>
      <w:r w:rsidR="00722873" w:rsidRPr="00BC1510">
        <w:rPr>
          <w:rFonts w:ascii="Times New Roman" w:hAnsi="Times New Roman" w:cs="Times New Roman"/>
          <w:color w:val="000000" w:themeColor="text1"/>
          <w:szCs w:val="24"/>
        </w:rPr>
        <w:t>.</w:t>
      </w:r>
      <w:r w:rsidR="00B41F9C" w:rsidRPr="00BC1510">
        <w:rPr>
          <w:rFonts w:ascii="Times New Roman" w:hAnsi="Times New Roman" w:cs="Times New Roman"/>
          <w:color w:val="000000" w:themeColor="text1"/>
          <w:szCs w:val="24"/>
        </w:rPr>
        <w:t xml:space="preserve"> </w:t>
      </w:r>
    </w:p>
    <w:p w14:paraId="4E3A229B" w14:textId="0EADEDDB" w:rsidR="00A07230" w:rsidRPr="00BC1510" w:rsidRDefault="00610835" w:rsidP="00E62D85">
      <w:pPr>
        <w:spacing w:line="480" w:lineRule="auto"/>
        <w:jc w:val="left"/>
        <w:rPr>
          <w:rFonts w:ascii="Times New Roman" w:hAnsi="Times New Roman" w:cs="Times New Roman"/>
          <w:b/>
          <w:bCs/>
          <w:szCs w:val="24"/>
        </w:rPr>
      </w:pPr>
      <w:r w:rsidRPr="00BC1510">
        <w:rPr>
          <w:rFonts w:ascii="Times New Roman" w:hAnsi="Times New Roman" w:cs="Times New Roman"/>
          <w:b/>
          <w:bCs/>
          <w:szCs w:val="24"/>
        </w:rPr>
        <w:lastRenderedPageBreak/>
        <w:t>Materia</w:t>
      </w:r>
      <w:r w:rsidR="00D13064" w:rsidRPr="00BC1510">
        <w:rPr>
          <w:rFonts w:ascii="Times New Roman" w:hAnsi="Times New Roman" w:cs="Times New Roman"/>
          <w:b/>
          <w:bCs/>
          <w:szCs w:val="24"/>
        </w:rPr>
        <w:t>is</w:t>
      </w:r>
      <w:r w:rsidRPr="00BC1510">
        <w:rPr>
          <w:rFonts w:ascii="Times New Roman" w:hAnsi="Times New Roman" w:cs="Times New Roman"/>
          <w:b/>
          <w:bCs/>
          <w:szCs w:val="24"/>
        </w:rPr>
        <w:t xml:space="preserve"> </w:t>
      </w:r>
      <w:r w:rsidR="00934B15" w:rsidRPr="00BC1510">
        <w:rPr>
          <w:rFonts w:ascii="Times New Roman" w:hAnsi="Times New Roman" w:cs="Times New Roman"/>
          <w:b/>
          <w:bCs/>
          <w:szCs w:val="24"/>
        </w:rPr>
        <w:t>e</w:t>
      </w:r>
      <w:r w:rsidRPr="00BC1510">
        <w:rPr>
          <w:rFonts w:ascii="Times New Roman" w:hAnsi="Times New Roman" w:cs="Times New Roman"/>
          <w:b/>
          <w:bCs/>
          <w:szCs w:val="24"/>
        </w:rPr>
        <w:t xml:space="preserve"> M</w:t>
      </w:r>
      <w:r w:rsidR="00C01243" w:rsidRPr="00BC1510">
        <w:rPr>
          <w:rFonts w:ascii="Times New Roman" w:hAnsi="Times New Roman" w:cs="Times New Roman"/>
          <w:b/>
          <w:bCs/>
          <w:szCs w:val="24"/>
        </w:rPr>
        <w:t>é</w:t>
      </w:r>
      <w:r w:rsidRPr="00BC1510">
        <w:rPr>
          <w:rFonts w:ascii="Times New Roman" w:hAnsi="Times New Roman" w:cs="Times New Roman"/>
          <w:b/>
          <w:bCs/>
          <w:szCs w:val="24"/>
        </w:rPr>
        <w:t>tod</w:t>
      </w:r>
      <w:r w:rsidR="00934B15" w:rsidRPr="00BC1510">
        <w:rPr>
          <w:rFonts w:ascii="Times New Roman" w:hAnsi="Times New Roman" w:cs="Times New Roman"/>
          <w:b/>
          <w:bCs/>
          <w:szCs w:val="24"/>
        </w:rPr>
        <w:t>o</w:t>
      </w:r>
      <w:r w:rsidRPr="00BC1510">
        <w:rPr>
          <w:rFonts w:ascii="Times New Roman" w:hAnsi="Times New Roman" w:cs="Times New Roman"/>
          <w:b/>
          <w:bCs/>
          <w:szCs w:val="24"/>
        </w:rPr>
        <w:t>s</w:t>
      </w:r>
    </w:p>
    <w:p w14:paraId="586E1A34" w14:textId="6262F963" w:rsidR="00F93353" w:rsidRPr="00BC1510" w:rsidRDefault="00F93353"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 xml:space="preserve">O presente estudo foi aprovado pelo Comitê de Ética em Pesquisa </w:t>
      </w:r>
      <w:r w:rsidR="00285116" w:rsidRPr="00BC1510">
        <w:rPr>
          <w:rFonts w:ascii="Times New Roman" w:eastAsia="Calibri" w:hAnsi="Times New Roman" w:cs="Times New Roman"/>
          <w:color w:val="000000" w:themeColor="text1"/>
          <w:szCs w:val="24"/>
        </w:rPr>
        <w:t xml:space="preserve">da Santa Casa de São </w:t>
      </w:r>
      <w:r w:rsidR="003E310E" w:rsidRPr="00BC1510">
        <w:rPr>
          <w:rFonts w:ascii="Times New Roman" w:eastAsia="Calibri" w:hAnsi="Times New Roman" w:cs="Times New Roman"/>
          <w:color w:val="000000" w:themeColor="text1"/>
          <w:szCs w:val="24"/>
        </w:rPr>
        <w:t>Paulo</w:t>
      </w:r>
      <w:r w:rsidR="008065E3" w:rsidRPr="00BC1510">
        <w:rPr>
          <w:rFonts w:ascii="Times New Roman" w:eastAsia="Calibri" w:hAnsi="Times New Roman" w:cs="Times New Roman"/>
          <w:color w:val="000000" w:themeColor="text1"/>
          <w:szCs w:val="24"/>
        </w:rPr>
        <w:t>,</w:t>
      </w:r>
      <w:r w:rsidR="00911EB4" w:rsidRPr="00BC1510">
        <w:rPr>
          <w:rFonts w:ascii="Times New Roman" w:eastAsia="Calibri" w:hAnsi="Times New Roman" w:cs="Times New Roman"/>
          <w:color w:val="000000" w:themeColor="text1"/>
          <w:szCs w:val="24"/>
        </w:rPr>
        <w:t xml:space="preserve"> sob protocolo número </w:t>
      </w:r>
      <w:r w:rsidR="00911EB4" w:rsidRPr="00BC1510">
        <w:rPr>
          <w:rFonts w:ascii="Times New Roman" w:eastAsiaTheme="minorHAnsi" w:hAnsi="Times New Roman" w:cs="Times New Roman"/>
          <w:color w:val="000000" w:themeColor="text1"/>
          <w:szCs w:val="24"/>
        </w:rPr>
        <w:t>2.573.255,</w:t>
      </w:r>
      <w:r w:rsidR="008065E3" w:rsidRPr="00BC1510">
        <w:rPr>
          <w:rFonts w:ascii="Times New Roman" w:eastAsia="Calibri" w:hAnsi="Times New Roman" w:cs="Times New Roman"/>
          <w:color w:val="000000" w:themeColor="text1"/>
          <w:szCs w:val="24"/>
        </w:rPr>
        <w:t xml:space="preserve"> </w:t>
      </w:r>
      <w:r w:rsidR="00BA369A" w:rsidRPr="00BC1510">
        <w:rPr>
          <w:rFonts w:ascii="Times New Roman" w:eastAsiaTheme="minorHAnsi" w:hAnsi="Times New Roman" w:cs="Times New Roman"/>
          <w:color w:val="000000" w:themeColor="text1"/>
          <w:szCs w:val="24"/>
        </w:rPr>
        <w:t>e pelo Comitê Gestor de Estágios, Projetos, Pesquisas, Extensões e Trabalhos –CGEPET</w:t>
      </w:r>
      <w:r w:rsidR="00A32DFB" w:rsidRPr="00BC1510">
        <w:rPr>
          <w:rFonts w:ascii="Times New Roman" w:eastAsiaTheme="minorHAnsi" w:hAnsi="Times New Roman" w:cs="Times New Roman"/>
          <w:color w:val="000000" w:themeColor="text1"/>
          <w:szCs w:val="24"/>
        </w:rPr>
        <w:t>,</w:t>
      </w:r>
      <w:r w:rsidR="00BA369A" w:rsidRPr="00BC1510">
        <w:rPr>
          <w:rFonts w:ascii="Times New Roman" w:eastAsiaTheme="minorHAnsi" w:hAnsi="Times New Roman" w:cs="Times New Roman"/>
          <w:color w:val="000000" w:themeColor="text1"/>
          <w:szCs w:val="24"/>
        </w:rPr>
        <w:t xml:space="preserve"> da Fundação de Serviços de Saúde de Dourados – FUNSAUD</w:t>
      </w:r>
      <w:r w:rsidR="00911EB4" w:rsidRPr="00BC1510">
        <w:rPr>
          <w:rFonts w:ascii="Times New Roman" w:eastAsiaTheme="minorHAnsi" w:hAnsi="Times New Roman" w:cs="Times New Roman"/>
          <w:color w:val="000000" w:themeColor="text1"/>
          <w:szCs w:val="24"/>
        </w:rPr>
        <w:t>,</w:t>
      </w:r>
      <w:r w:rsidR="005D1DCD" w:rsidRPr="00BC1510">
        <w:rPr>
          <w:rFonts w:ascii="Times New Roman" w:eastAsiaTheme="minorHAnsi" w:hAnsi="Times New Roman" w:cs="Times New Roman"/>
          <w:color w:val="000000" w:themeColor="text1"/>
          <w:szCs w:val="24"/>
        </w:rPr>
        <w:t xml:space="preserve"> </w:t>
      </w:r>
      <w:r w:rsidR="00911EB4" w:rsidRPr="00BC1510">
        <w:rPr>
          <w:rFonts w:ascii="Times New Roman" w:eastAsiaTheme="minorHAnsi" w:hAnsi="Times New Roman" w:cs="Times New Roman"/>
          <w:color w:val="000000" w:themeColor="text1"/>
          <w:szCs w:val="24"/>
        </w:rPr>
        <w:t>mediante carta de autorização</w:t>
      </w:r>
      <w:r w:rsidR="00BA369A" w:rsidRPr="00BC1510">
        <w:rPr>
          <w:rFonts w:ascii="Times New Roman" w:eastAsiaTheme="minorHAnsi" w:hAnsi="Times New Roman" w:cs="Times New Roman"/>
          <w:color w:val="000000" w:themeColor="text1"/>
          <w:szCs w:val="24"/>
        </w:rPr>
        <w:t xml:space="preserve">. </w:t>
      </w:r>
      <w:r w:rsidRPr="00BC1510">
        <w:rPr>
          <w:rFonts w:ascii="Times New Roman" w:eastAsia="Calibri" w:hAnsi="Times New Roman" w:cs="Times New Roman"/>
          <w:color w:val="000000" w:themeColor="text1"/>
          <w:szCs w:val="24"/>
        </w:rPr>
        <w:t>Todos os pacientes incluídos neste estudo l</w:t>
      </w:r>
      <w:r w:rsidR="00C10AEB" w:rsidRPr="00BC1510">
        <w:rPr>
          <w:rFonts w:ascii="Times New Roman" w:eastAsia="Calibri" w:hAnsi="Times New Roman" w:cs="Times New Roman"/>
          <w:color w:val="000000" w:themeColor="text1"/>
          <w:szCs w:val="24"/>
        </w:rPr>
        <w:t>e</w:t>
      </w:r>
      <w:r w:rsidRPr="00BC1510">
        <w:rPr>
          <w:rFonts w:ascii="Times New Roman" w:eastAsia="Calibri" w:hAnsi="Times New Roman" w:cs="Times New Roman"/>
          <w:color w:val="000000" w:themeColor="text1"/>
          <w:szCs w:val="24"/>
        </w:rPr>
        <w:t xml:space="preserve">ram e assinaram o </w:t>
      </w:r>
      <w:r w:rsidR="00C10AEB" w:rsidRPr="00BC1510">
        <w:rPr>
          <w:rFonts w:ascii="Times New Roman" w:eastAsia="Calibri" w:hAnsi="Times New Roman" w:cs="Times New Roman"/>
          <w:color w:val="000000" w:themeColor="text1"/>
          <w:szCs w:val="24"/>
        </w:rPr>
        <w:t>t</w:t>
      </w:r>
      <w:r w:rsidRPr="00BC1510">
        <w:rPr>
          <w:rFonts w:ascii="Times New Roman" w:eastAsia="Calibri" w:hAnsi="Times New Roman" w:cs="Times New Roman"/>
          <w:color w:val="000000" w:themeColor="text1"/>
          <w:szCs w:val="24"/>
        </w:rPr>
        <w:t xml:space="preserve">ermo de </w:t>
      </w:r>
      <w:r w:rsidR="00C10AEB" w:rsidRPr="00BC1510">
        <w:rPr>
          <w:rFonts w:ascii="Times New Roman" w:eastAsia="Calibri" w:hAnsi="Times New Roman" w:cs="Times New Roman"/>
          <w:color w:val="000000" w:themeColor="text1"/>
          <w:szCs w:val="24"/>
        </w:rPr>
        <w:t>c</w:t>
      </w:r>
      <w:r w:rsidRPr="00BC1510">
        <w:rPr>
          <w:rFonts w:ascii="Times New Roman" w:eastAsia="Calibri" w:hAnsi="Times New Roman" w:cs="Times New Roman"/>
          <w:color w:val="000000" w:themeColor="text1"/>
          <w:szCs w:val="24"/>
        </w:rPr>
        <w:t xml:space="preserve">onsentimento </w:t>
      </w:r>
      <w:r w:rsidR="00C10AEB" w:rsidRPr="00BC1510">
        <w:rPr>
          <w:rFonts w:ascii="Times New Roman" w:eastAsia="Calibri" w:hAnsi="Times New Roman" w:cs="Times New Roman"/>
          <w:color w:val="000000" w:themeColor="text1"/>
          <w:szCs w:val="24"/>
        </w:rPr>
        <w:t>l</w:t>
      </w:r>
      <w:r w:rsidRPr="00BC1510">
        <w:rPr>
          <w:rFonts w:ascii="Times New Roman" w:eastAsia="Calibri" w:hAnsi="Times New Roman" w:cs="Times New Roman"/>
          <w:color w:val="000000" w:themeColor="text1"/>
          <w:szCs w:val="24"/>
        </w:rPr>
        <w:t xml:space="preserve">ivre e </w:t>
      </w:r>
      <w:r w:rsidR="00C10AEB" w:rsidRPr="00BC1510">
        <w:rPr>
          <w:rFonts w:ascii="Times New Roman" w:eastAsia="Calibri" w:hAnsi="Times New Roman" w:cs="Times New Roman"/>
          <w:color w:val="000000" w:themeColor="text1"/>
          <w:szCs w:val="24"/>
        </w:rPr>
        <w:t>es</w:t>
      </w:r>
      <w:r w:rsidRPr="00BC1510">
        <w:rPr>
          <w:rFonts w:ascii="Times New Roman" w:eastAsia="Calibri" w:hAnsi="Times New Roman" w:cs="Times New Roman"/>
          <w:color w:val="000000" w:themeColor="text1"/>
          <w:szCs w:val="24"/>
        </w:rPr>
        <w:t xml:space="preserve">clarecido. </w:t>
      </w:r>
    </w:p>
    <w:p w14:paraId="70A19B44" w14:textId="6927EC16" w:rsidR="00FE6EE3" w:rsidRPr="00BC1510" w:rsidRDefault="00FE6EE3" w:rsidP="000D06AD">
      <w:pPr>
        <w:spacing w:before="240" w:after="240" w:line="480" w:lineRule="auto"/>
        <w:rPr>
          <w:rFonts w:ascii="Times New Roman" w:hAnsi="Times New Roman" w:cs="Times New Roman"/>
          <w:szCs w:val="24"/>
          <w:lang w:eastAsia="pt-BR"/>
        </w:rPr>
      </w:pPr>
      <w:r w:rsidRPr="00BC1510">
        <w:rPr>
          <w:rFonts w:ascii="Times New Roman" w:eastAsia="Calibri" w:hAnsi="Times New Roman" w:cs="Times New Roman"/>
          <w:color w:val="000000" w:themeColor="text1"/>
          <w:szCs w:val="24"/>
        </w:rPr>
        <w:t xml:space="preserve">Do total de </w:t>
      </w:r>
      <w:r w:rsidR="00BE6266" w:rsidRPr="00BC1510">
        <w:rPr>
          <w:rFonts w:ascii="Times New Roman" w:eastAsia="Calibri" w:hAnsi="Times New Roman" w:cs="Times New Roman"/>
          <w:color w:val="000000" w:themeColor="text1"/>
          <w:szCs w:val="24"/>
        </w:rPr>
        <w:t>55</w:t>
      </w:r>
      <w:r w:rsidRPr="00BC1510">
        <w:rPr>
          <w:rFonts w:ascii="Times New Roman" w:eastAsia="Calibri" w:hAnsi="Times New Roman" w:cs="Times New Roman"/>
          <w:color w:val="000000" w:themeColor="text1"/>
          <w:szCs w:val="24"/>
        </w:rPr>
        <w:t xml:space="preserve"> pacientes</w:t>
      </w:r>
      <w:r w:rsidR="00F700B6" w:rsidRPr="00BC1510">
        <w:rPr>
          <w:rFonts w:ascii="Times New Roman" w:eastAsia="Calibri" w:hAnsi="Times New Roman" w:cs="Times New Roman"/>
          <w:color w:val="000000" w:themeColor="text1"/>
          <w:szCs w:val="24"/>
        </w:rPr>
        <w:t>, cinco</w:t>
      </w:r>
      <w:r w:rsidRPr="00BC1510">
        <w:rPr>
          <w:rFonts w:ascii="Times New Roman" w:eastAsia="Calibri" w:hAnsi="Times New Roman" w:cs="Times New Roman"/>
          <w:color w:val="000000" w:themeColor="text1"/>
          <w:szCs w:val="24"/>
        </w:rPr>
        <w:t xml:space="preserve"> perderam seguimento no decorrer do acompanhamento. Portanto, 50 pacientes completaram o estudo, sendo</w:t>
      </w:r>
      <w:r w:rsidRPr="00BC1510">
        <w:rPr>
          <w:rFonts w:ascii="Times New Roman" w:eastAsia="Calibri" w:hAnsi="Times New Roman" w:cs="Times New Roman"/>
          <w:b/>
          <w:iCs/>
          <w:color w:val="000000" w:themeColor="text1"/>
          <w:szCs w:val="24"/>
        </w:rPr>
        <w:t xml:space="preserve"> </w:t>
      </w:r>
      <w:r w:rsidRPr="00BC1510">
        <w:rPr>
          <w:rFonts w:ascii="Times New Roman" w:eastAsia="Calibri" w:hAnsi="Times New Roman" w:cs="Times New Roman"/>
          <w:color w:val="000000" w:themeColor="text1"/>
          <w:szCs w:val="24"/>
        </w:rPr>
        <w:t xml:space="preserve">38 </w:t>
      </w:r>
      <w:r w:rsidR="007406E5" w:rsidRPr="00BC1510">
        <w:rPr>
          <w:rFonts w:ascii="Times New Roman" w:eastAsia="Calibri" w:hAnsi="Times New Roman" w:cs="Times New Roman"/>
          <w:color w:val="000000" w:themeColor="text1"/>
          <w:szCs w:val="24"/>
        </w:rPr>
        <w:t>do gênero masculino e 12 do gênero</w:t>
      </w:r>
      <w:r w:rsidRPr="00BC1510">
        <w:rPr>
          <w:rFonts w:ascii="Times New Roman" w:eastAsia="Calibri" w:hAnsi="Times New Roman" w:cs="Times New Roman"/>
          <w:color w:val="000000" w:themeColor="text1"/>
          <w:szCs w:val="24"/>
        </w:rPr>
        <w:t xml:space="preserve"> feminino. </w:t>
      </w:r>
      <w:r w:rsidR="00353E56" w:rsidRPr="00BC1510">
        <w:rPr>
          <w:rFonts w:ascii="Times New Roman" w:hAnsi="Times New Roman" w:cs="Times New Roman"/>
          <w:color w:val="000000"/>
          <w:szCs w:val="24"/>
          <w:lang w:eastAsia="pt-BR"/>
        </w:rPr>
        <w:t>O período médio de acompanhamento dos pacientes foram de 14,5±12,4 meses (variando de 12 e 60 meses).</w:t>
      </w:r>
    </w:p>
    <w:p w14:paraId="56B2C89E" w14:textId="19F34970" w:rsidR="008E3E18" w:rsidRPr="00BC1510" w:rsidRDefault="00A72C4E"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 xml:space="preserve">Este estudo é uma análise </w:t>
      </w:r>
      <w:r w:rsidR="00922C35" w:rsidRPr="00BC1510">
        <w:rPr>
          <w:rFonts w:ascii="Times New Roman" w:eastAsia="Calibri" w:hAnsi="Times New Roman" w:cs="Times New Roman"/>
          <w:color w:val="000000" w:themeColor="text1"/>
          <w:szCs w:val="24"/>
        </w:rPr>
        <w:t>retrospectiva d</w:t>
      </w:r>
      <w:r w:rsidR="00F70E67" w:rsidRPr="00BC1510">
        <w:rPr>
          <w:rFonts w:ascii="Times New Roman" w:eastAsia="Calibri" w:hAnsi="Times New Roman" w:cs="Times New Roman"/>
          <w:color w:val="000000" w:themeColor="text1"/>
          <w:szCs w:val="24"/>
        </w:rPr>
        <w:t xml:space="preserve">e </w:t>
      </w:r>
      <w:r w:rsidRPr="00BC1510">
        <w:rPr>
          <w:rFonts w:ascii="Times New Roman" w:eastAsia="Calibri" w:hAnsi="Times New Roman" w:cs="Times New Roman"/>
          <w:color w:val="000000" w:themeColor="text1"/>
          <w:szCs w:val="24"/>
        </w:rPr>
        <w:t>s</w:t>
      </w:r>
      <w:r w:rsidR="008E3E18" w:rsidRPr="00BC1510">
        <w:rPr>
          <w:rFonts w:ascii="Times New Roman" w:eastAsia="Calibri" w:hAnsi="Times New Roman" w:cs="Times New Roman"/>
          <w:color w:val="000000" w:themeColor="text1"/>
          <w:szCs w:val="24"/>
        </w:rPr>
        <w:t xml:space="preserve">érie de casos </w:t>
      </w:r>
      <w:r w:rsidR="00922C35" w:rsidRPr="00BC1510">
        <w:rPr>
          <w:rFonts w:ascii="Times New Roman" w:eastAsia="Calibri" w:hAnsi="Times New Roman" w:cs="Times New Roman"/>
          <w:color w:val="000000" w:themeColor="text1"/>
          <w:szCs w:val="24"/>
        </w:rPr>
        <w:t>consecutivos</w:t>
      </w:r>
      <w:r w:rsidR="00F70E67" w:rsidRPr="00BC1510">
        <w:rPr>
          <w:rFonts w:ascii="Times New Roman" w:eastAsia="Calibri" w:hAnsi="Times New Roman" w:cs="Times New Roman"/>
          <w:color w:val="000000" w:themeColor="text1"/>
          <w:szCs w:val="24"/>
        </w:rPr>
        <w:t>,</w:t>
      </w:r>
      <w:r w:rsidR="008E3E18" w:rsidRPr="00BC1510">
        <w:rPr>
          <w:rFonts w:ascii="Times New Roman" w:eastAsia="Calibri" w:hAnsi="Times New Roman" w:cs="Times New Roman"/>
          <w:color w:val="000000" w:themeColor="text1"/>
          <w:szCs w:val="24"/>
        </w:rPr>
        <w:t xml:space="preserve"> </w:t>
      </w:r>
      <w:r w:rsidR="00922C35" w:rsidRPr="00BC1510">
        <w:rPr>
          <w:rFonts w:ascii="Times New Roman" w:eastAsia="Calibri" w:hAnsi="Times New Roman" w:cs="Times New Roman"/>
          <w:color w:val="000000" w:themeColor="text1"/>
          <w:szCs w:val="24"/>
        </w:rPr>
        <w:t>por intermédi</w:t>
      </w:r>
      <w:r w:rsidR="000F27BE" w:rsidRPr="00BC1510">
        <w:rPr>
          <w:rFonts w:ascii="Times New Roman" w:eastAsia="Calibri" w:hAnsi="Times New Roman" w:cs="Times New Roman"/>
          <w:color w:val="000000" w:themeColor="text1"/>
          <w:szCs w:val="24"/>
        </w:rPr>
        <w:t>o</w:t>
      </w:r>
      <w:r w:rsidR="00AD31AF" w:rsidRPr="00BC1510">
        <w:rPr>
          <w:rFonts w:ascii="Times New Roman" w:eastAsia="Calibri" w:hAnsi="Times New Roman" w:cs="Times New Roman"/>
          <w:color w:val="000000" w:themeColor="text1"/>
          <w:szCs w:val="24"/>
        </w:rPr>
        <w:t xml:space="preserve"> </w:t>
      </w:r>
      <w:r w:rsidR="00096D98" w:rsidRPr="00BC1510">
        <w:rPr>
          <w:rFonts w:ascii="Times New Roman" w:eastAsia="Calibri" w:hAnsi="Times New Roman" w:cs="Times New Roman"/>
          <w:color w:val="000000" w:themeColor="text1"/>
          <w:szCs w:val="24"/>
        </w:rPr>
        <w:t xml:space="preserve">de </w:t>
      </w:r>
      <w:r w:rsidR="008E3E18" w:rsidRPr="00BC1510">
        <w:rPr>
          <w:rFonts w:ascii="Times New Roman" w:eastAsia="Calibri" w:hAnsi="Times New Roman" w:cs="Times New Roman"/>
          <w:color w:val="000000" w:themeColor="text1"/>
          <w:szCs w:val="24"/>
        </w:rPr>
        <w:t>prontuários e de exames de imagem (</w:t>
      </w:r>
      <w:proofErr w:type="spellStart"/>
      <w:r w:rsidR="006F0096" w:rsidRPr="00BC1510">
        <w:rPr>
          <w:rFonts w:ascii="Times New Roman" w:eastAsia="Calibri" w:hAnsi="Times New Roman" w:cs="Times New Roman"/>
          <w:color w:val="000000" w:themeColor="text1"/>
          <w:szCs w:val="24"/>
        </w:rPr>
        <w:t>raio-x</w:t>
      </w:r>
      <w:proofErr w:type="spellEnd"/>
      <w:r w:rsidR="006F0096" w:rsidRPr="00BC1510">
        <w:rPr>
          <w:rFonts w:ascii="Times New Roman" w:eastAsia="Calibri" w:hAnsi="Times New Roman" w:cs="Times New Roman"/>
          <w:color w:val="000000" w:themeColor="text1"/>
          <w:szCs w:val="24"/>
        </w:rPr>
        <w:t xml:space="preserve"> [</w:t>
      </w:r>
      <w:proofErr w:type="spellStart"/>
      <w:r w:rsidR="009579D7" w:rsidRPr="00BC1510">
        <w:rPr>
          <w:rFonts w:ascii="Times New Roman" w:eastAsia="Calibri" w:hAnsi="Times New Roman" w:cs="Times New Roman"/>
          <w:color w:val="000000" w:themeColor="text1"/>
          <w:szCs w:val="24"/>
        </w:rPr>
        <w:t>Rx</w:t>
      </w:r>
      <w:proofErr w:type="spellEnd"/>
      <w:r w:rsidR="006F0096" w:rsidRPr="00BC1510">
        <w:rPr>
          <w:rFonts w:ascii="Times New Roman" w:eastAsia="Calibri" w:hAnsi="Times New Roman" w:cs="Times New Roman"/>
          <w:color w:val="000000" w:themeColor="text1"/>
          <w:szCs w:val="24"/>
        </w:rPr>
        <w:t>]</w:t>
      </w:r>
      <w:r w:rsidR="008E3E18" w:rsidRPr="00BC1510">
        <w:rPr>
          <w:rFonts w:ascii="Times New Roman" w:eastAsia="Calibri" w:hAnsi="Times New Roman" w:cs="Times New Roman"/>
          <w:color w:val="000000" w:themeColor="text1"/>
          <w:szCs w:val="24"/>
        </w:rPr>
        <w:t xml:space="preserve"> e </w:t>
      </w:r>
      <w:r w:rsidR="006F0096" w:rsidRPr="00BC1510">
        <w:rPr>
          <w:rFonts w:ascii="Times New Roman" w:eastAsia="Calibri" w:hAnsi="Times New Roman" w:cs="Times New Roman"/>
          <w:color w:val="000000" w:themeColor="text1"/>
          <w:szCs w:val="24"/>
        </w:rPr>
        <w:t>tomografia computadorizada [</w:t>
      </w:r>
      <w:r w:rsidR="009579D7" w:rsidRPr="00BC1510">
        <w:rPr>
          <w:rFonts w:ascii="Times New Roman" w:eastAsia="Calibri" w:hAnsi="Times New Roman" w:cs="Times New Roman"/>
          <w:color w:val="000000" w:themeColor="text1"/>
          <w:szCs w:val="24"/>
        </w:rPr>
        <w:t>TC</w:t>
      </w:r>
      <w:r w:rsidR="00A53119" w:rsidRPr="00BC1510">
        <w:rPr>
          <w:rFonts w:ascii="Times New Roman" w:eastAsia="Calibri" w:hAnsi="Times New Roman" w:cs="Times New Roman"/>
          <w:color w:val="000000" w:themeColor="text1"/>
          <w:szCs w:val="24"/>
        </w:rPr>
        <w:t>]</w:t>
      </w:r>
      <w:r w:rsidR="008E3E18" w:rsidRPr="00BC1510">
        <w:rPr>
          <w:rFonts w:ascii="Times New Roman" w:eastAsia="Calibri" w:hAnsi="Times New Roman" w:cs="Times New Roman"/>
          <w:color w:val="000000" w:themeColor="text1"/>
          <w:szCs w:val="24"/>
        </w:rPr>
        <w:t>)</w:t>
      </w:r>
      <w:r w:rsidR="009F597D" w:rsidRPr="00BC1510">
        <w:rPr>
          <w:rFonts w:ascii="Times New Roman" w:eastAsia="Calibri" w:hAnsi="Times New Roman" w:cs="Times New Roman"/>
          <w:color w:val="000000" w:themeColor="text1"/>
          <w:szCs w:val="24"/>
        </w:rPr>
        <w:t>,</w:t>
      </w:r>
      <w:r w:rsidR="008E3E18" w:rsidRPr="00BC1510">
        <w:rPr>
          <w:rFonts w:ascii="Times New Roman" w:eastAsia="Calibri" w:hAnsi="Times New Roman" w:cs="Times New Roman"/>
          <w:color w:val="000000" w:themeColor="text1"/>
          <w:szCs w:val="24"/>
        </w:rPr>
        <w:t xml:space="preserve"> </w:t>
      </w:r>
      <w:r w:rsidR="00F70E67" w:rsidRPr="00BC1510">
        <w:rPr>
          <w:rFonts w:ascii="Times New Roman" w:eastAsia="Calibri" w:hAnsi="Times New Roman" w:cs="Times New Roman"/>
          <w:color w:val="000000" w:themeColor="text1"/>
          <w:szCs w:val="24"/>
        </w:rPr>
        <w:t xml:space="preserve">com dados </w:t>
      </w:r>
      <w:r w:rsidR="00AD31AF" w:rsidRPr="00BC1510">
        <w:rPr>
          <w:rFonts w:ascii="Times New Roman" w:eastAsia="Calibri" w:hAnsi="Times New Roman" w:cs="Times New Roman"/>
          <w:color w:val="000000" w:themeColor="text1"/>
          <w:szCs w:val="24"/>
        </w:rPr>
        <w:t xml:space="preserve">de avaliação </w:t>
      </w:r>
      <w:proofErr w:type="spellStart"/>
      <w:r w:rsidR="008E3E18" w:rsidRPr="00BC1510">
        <w:rPr>
          <w:rFonts w:ascii="Times New Roman" w:eastAsia="Calibri" w:hAnsi="Times New Roman" w:cs="Times New Roman"/>
          <w:color w:val="000000" w:themeColor="text1"/>
          <w:szCs w:val="24"/>
        </w:rPr>
        <w:t>pré</w:t>
      </w:r>
      <w:proofErr w:type="spellEnd"/>
      <w:r w:rsidR="008E3E18" w:rsidRPr="00BC1510">
        <w:rPr>
          <w:rFonts w:ascii="Times New Roman" w:eastAsia="Calibri" w:hAnsi="Times New Roman" w:cs="Times New Roman"/>
          <w:color w:val="000000" w:themeColor="text1"/>
          <w:szCs w:val="24"/>
        </w:rPr>
        <w:t xml:space="preserve"> e pós-operatórios</w:t>
      </w:r>
      <w:r w:rsidR="00905ABA" w:rsidRPr="00BC1510">
        <w:rPr>
          <w:rFonts w:ascii="Times New Roman" w:eastAsia="Calibri" w:hAnsi="Times New Roman" w:cs="Times New Roman"/>
          <w:color w:val="000000" w:themeColor="text1"/>
          <w:szCs w:val="24"/>
        </w:rPr>
        <w:t>,</w:t>
      </w:r>
      <w:r w:rsidR="008E3E18" w:rsidRPr="00BC1510">
        <w:rPr>
          <w:rFonts w:ascii="Times New Roman" w:eastAsia="Calibri" w:hAnsi="Times New Roman" w:cs="Times New Roman"/>
          <w:color w:val="000000" w:themeColor="text1"/>
          <w:szCs w:val="24"/>
        </w:rPr>
        <w:t xml:space="preserve"> de pacientes com fratura t</w:t>
      </w:r>
      <w:r w:rsidR="009F597D" w:rsidRPr="00BC1510">
        <w:rPr>
          <w:rFonts w:ascii="Times New Roman" w:eastAsia="Calibri" w:hAnsi="Times New Roman" w:cs="Times New Roman"/>
          <w:color w:val="000000" w:themeColor="text1"/>
          <w:szCs w:val="24"/>
        </w:rPr>
        <w:t>o</w:t>
      </w:r>
      <w:r w:rsidR="008E3E18" w:rsidRPr="00BC1510">
        <w:rPr>
          <w:rFonts w:ascii="Times New Roman" w:eastAsia="Calibri" w:hAnsi="Times New Roman" w:cs="Times New Roman"/>
          <w:color w:val="000000" w:themeColor="text1"/>
          <w:szCs w:val="24"/>
        </w:rPr>
        <w:t xml:space="preserve">racolombar </w:t>
      </w:r>
      <w:r w:rsidR="00905ABA" w:rsidRPr="00BC1510">
        <w:rPr>
          <w:rFonts w:ascii="Times New Roman" w:eastAsia="Calibri" w:hAnsi="Times New Roman" w:cs="Times New Roman"/>
          <w:color w:val="000000" w:themeColor="text1"/>
          <w:szCs w:val="24"/>
        </w:rPr>
        <w:t xml:space="preserve">do </w:t>
      </w:r>
      <w:r w:rsidR="009F597D" w:rsidRPr="00BC1510">
        <w:rPr>
          <w:rFonts w:ascii="Times New Roman" w:eastAsia="Calibri" w:hAnsi="Times New Roman" w:cs="Times New Roman"/>
          <w:color w:val="000000" w:themeColor="text1"/>
          <w:szCs w:val="24"/>
        </w:rPr>
        <w:t xml:space="preserve">tipo </w:t>
      </w:r>
      <w:r w:rsidR="008E3E18" w:rsidRPr="00BC1510">
        <w:rPr>
          <w:rFonts w:ascii="Times New Roman" w:eastAsia="Calibri" w:hAnsi="Times New Roman" w:cs="Times New Roman"/>
          <w:color w:val="000000" w:themeColor="text1"/>
          <w:szCs w:val="24"/>
        </w:rPr>
        <w:t>explosão A3 e A4</w:t>
      </w:r>
      <w:r w:rsidR="005310B9" w:rsidRPr="00BC1510">
        <w:rPr>
          <w:rFonts w:ascii="Times New Roman" w:eastAsia="Calibri" w:hAnsi="Times New Roman" w:cs="Times New Roman"/>
          <w:color w:val="000000" w:themeColor="text1"/>
          <w:szCs w:val="24"/>
        </w:rPr>
        <w:t>,</w:t>
      </w:r>
      <w:r w:rsidR="008E3E18" w:rsidRPr="00BC1510">
        <w:rPr>
          <w:rFonts w:ascii="Times New Roman" w:eastAsia="Calibri" w:hAnsi="Times New Roman" w:cs="Times New Roman"/>
          <w:color w:val="000000" w:themeColor="text1"/>
          <w:szCs w:val="24"/>
        </w:rPr>
        <w:t xml:space="preserve"> d</w:t>
      </w:r>
      <w:r w:rsidR="00905ABA" w:rsidRPr="00BC1510">
        <w:rPr>
          <w:rFonts w:ascii="Times New Roman" w:eastAsia="Calibri" w:hAnsi="Times New Roman" w:cs="Times New Roman"/>
          <w:color w:val="000000" w:themeColor="text1"/>
          <w:szCs w:val="24"/>
        </w:rPr>
        <w:t>e acordo com a classificação</w:t>
      </w:r>
      <w:r w:rsidR="008E3E18" w:rsidRPr="00BC1510">
        <w:rPr>
          <w:rFonts w:ascii="Times New Roman" w:eastAsia="Calibri" w:hAnsi="Times New Roman" w:cs="Times New Roman"/>
          <w:color w:val="000000" w:themeColor="text1"/>
          <w:szCs w:val="24"/>
        </w:rPr>
        <w:t xml:space="preserve"> </w:t>
      </w:r>
      <w:proofErr w:type="spellStart"/>
      <w:r w:rsidR="008E3E18" w:rsidRPr="00BC1510">
        <w:rPr>
          <w:rFonts w:ascii="Times New Roman" w:eastAsia="Calibri" w:hAnsi="Times New Roman" w:cs="Times New Roman"/>
          <w:i/>
          <w:iCs/>
          <w:color w:val="000000" w:themeColor="text1"/>
          <w:szCs w:val="24"/>
        </w:rPr>
        <w:t>AOSpine</w:t>
      </w:r>
      <w:proofErr w:type="spellEnd"/>
      <w:r w:rsidR="008E3E18" w:rsidRPr="00BC1510">
        <w:rPr>
          <w:rFonts w:ascii="Times New Roman" w:eastAsia="Calibri" w:hAnsi="Times New Roman" w:cs="Times New Roman"/>
          <w:color w:val="000000" w:themeColor="text1"/>
          <w:szCs w:val="24"/>
        </w:rPr>
        <w:t xml:space="preserve"> (</w:t>
      </w:r>
      <w:r w:rsidR="00E67AC8" w:rsidRPr="00BC1510">
        <w:rPr>
          <w:rFonts w:ascii="Times New Roman" w:eastAsia="Calibri" w:hAnsi="Times New Roman" w:cs="Times New Roman"/>
          <w:color w:val="000000" w:themeColor="text1"/>
          <w:szCs w:val="24"/>
        </w:rPr>
        <w:t>6</w:t>
      </w:r>
      <w:r w:rsidR="004C1EDB" w:rsidRPr="00BC1510">
        <w:rPr>
          <w:rFonts w:ascii="Times New Roman" w:eastAsia="Calibri" w:hAnsi="Times New Roman" w:cs="Times New Roman"/>
          <w:color w:val="000000" w:themeColor="text1"/>
          <w:szCs w:val="24"/>
        </w:rPr>
        <w:t>,</w:t>
      </w:r>
      <w:r w:rsidR="00E67AC8" w:rsidRPr="00BC1510">
        <w:rPr>
          <w:rFonts w:ascii="Times New Roman" w:eastAsia="Calibri" w:hAnsi="Times New Roman" w:cs="Times New Roman"/>
          <w:color w:val="000000" w:themeColor="text1"/>
          <w:szCs w:val="24"/>
        </w:rPr>
        <w:t>7</w:t>
      </w:r>
      <w:r w:rsidR="004C1EDB" w:rsidRPr="00BC1510">
        <w:rPr>
          <w:rFonts w:ascii="Times New Roman" w:eastAsia="Calibri" w:hAnsi="Times New Roman" w:cs="Times New Roman"/>
          <w:color w:val="000000" w:themeColor="text1"/>
          <w:szCs w:val="24"/>
        </w:rPr>
        <w:t>).</w:t>
      </w:r>
      <w:r w:rsidR="0025542C" w:rsidRPr="00BC1510">
        <w:rPr>
          <w:rFonts w:ascii="Times New Roman" w:eastAsia="Calibri" w:hAnsi="Times New Roman" w:cs="Times New Roman"/>
          <w:color w:val="000000" w:themeColor="text1"/>
          <w:szCs w:val="24"/>
        </w:rPr>
        <w:t>Os pacientes,</w:t>
      </w:r>
      <w:r w:rsidR="008E3E18" w:rsidRPr="00BC1510">
        <w:rPr>
          <w:rFonts w:ascii="Times New Roman" w:eastAsia="Calibri" w:hAnsi="Times New Roman" w:cs="Times New Roman"/>
          <w:color w:val="000000" w:themeColor="text1"/>
          <w:szCs w:val="24"/>
        </w:rPr>
        <w:t xml:space="preserve"> se</w:t>
      </w:r>
      <w:r w:rsidR="009579D7" w:rsidRPr="00BC1510">
        <w:rPr>
          <w:rFonts w:ascii="Times New Roman" w:eastAsia="Calibri" w:hAnsi="Times New Roman" w:cs="Times New Roman"/>
          <w:color w:val="000000" w:themeColor="text1"/>
          <w:szCs w:val="24"/>
        </w:rPr>
        <w:t>m</w:t>
      </w:r>
      <w:r w:rsidR="00F13372" w:rsidRPr="00BC1510">
        <w:rPr>
          <w:rFonts w:ascii="Times New Roman" w:eastAsia="Calibri" w:hAnsi="Times New Roman" w:cs="Times New Roman"/>
          <w:color w:val="000000" w:themeColor="text1"/>
          <w:szCs w:val="24"/>
        </w:rPr>
        <w:t xml:space="preserve"> </w:t>
      </w:r>
      <w:r w:rsidR="008E3E18" w:rsidRPr="00BC1510">
        <w:rPr>
          <w:rFonts w:ascii="Times New Roman" w:eastAsia="Calibri" w:hAnsi="Times New Roman" w:cs="Times New Roman"/>
          <w:color w:val="000000" w:themeColor="text1"/>
          <w:szCs w:val="24"/>
        </w:rPr>
        <w:t xml:space="preserve">déficit neurológico, </w:t>
      </w:r>
      <w:r w:rsidR="0025542C" w:rsidRPr="00BC1510">
        <w:rPr>
          <w:rFonts w:ascii="Times New Roman" w:eastAsia="Calibri" w:hAnsi="Times New Roman" w:cs="Times New Roman"/>
          <w:color w:val="000000" w:themeColor="text1"/>
          <w:szCs w:val="24"/>
        </w:rPr>
        <w:t>foram</w:t>
      </w:r>
      <w:r w:rsidR="00766E7E" w:rsidRPr="00BC1510">
        <w:rPr>
          <w:rFonts w:ascii="Times New Roman" w:eastAsia="Calibri" w:hAnsi="Times New Roman" w:cs="Times New Roman"/>
          <w:color w:val="000000" w:themeColor="text1"/>
          <w:szCs w:val="24"/>
        </w:rPr>
        <w:t xml:space="preserve"> </w:t>
      </w:r>
      <w:r w:rsidR="008E3E18" w:rsidRPr="00BC1510">
        <w:rPr>
          <w:rFonts w:ascii="Times New Roman" w:eastAsia="Calibri" w:hAnsi="Times New Roman" w:cs="Times New Roman"/>
          <w:color w:val="000000" w:themeColor="text1"/>
          <w:szCs w:val="24"/>
        </w:rPr>
        <w:t>submetidos a fixação posterior curta, sem artrodese, com parafuso na v</w:t>
      </w:r>
      <w:r w:rsidR="000D040D" w:rsidRPr="00BC1510">
        <w:rPr>
          <w:rFonts w:ascii="Times New Roman" w:eastAsia="Calibri" w:hAnsi="Times New Roman" w:cs="Times New Roman"/>
          <w:color w:val="000000" w:themeColor="text1"/>
          <w:szCs w:val="24"/>
        </w:rPr>
        <w:t>é</w:t>
      </w:r>
      <w:r w:rsidR="008E3E18" w:rsidRPr="00BC1510">
        <w:rPr>
          <w:rFonts w:ascii="Times New Roman" w:eastAsia="Calibri" w:hAnsi="Times New Roman" w:cs="Times New Roman"/>
          <w:color w:val="000000" w:themeColor="text1"/>
          <w:szCs w:val="24"/>
        </w:rPr>
        <w:t>rtebra fraturada</w:t>
      </w:r>
      <w:r w:rsidR="000308C1" w:rsidRPr="00BC1510">
        <w:rPr>
          <w:rFonts w:ascii="Times New Roman" w:eastAsia="Calibri" w:hAnsi="Times New Roman" w:cs="Times New Roman"/>
          <w:color w:val="000000" w:themeColor="text1"/>
          <w:szCs w:val="24"/>
        </w:rPr>
        <w:t xml:space="preserve"> de acordo com a técnica </w:t>
      </w:r>
      <w:r w:rsidR="00C04FF1" w:rsidRPr="00BC1510">
        <w:rPr>
          <w:rFonts w:ascii="Times New Roman" w:eastAsia="Calibri" w:hAnsi="Times New Roman" w:cs="Times New Roman"/>
          <w:color w:val="000000" w:themeColor="text1"/>
          <w:szCs w:val="24"/>
        </w:rPr>
        <w:t xml:space="preserve">descrita por </w:t>
      </w:r>
      <w:proofErr w:type="spellStart"/>
      <w:r w:rsidR="00C04FF1" w:rsidRPr="00BC1510">
        <w:rPr>
          <w:rFonts w:ascii="Times New Roman" w:eastAsia="Calibri" w:hAnsi="Times New Roman" w:cs="Times New Roman"/>
          <w:color w:val="000000" w:themeColor="text1"/>
          <w:szCs w:val="24"/>
        </w:rPr>
        <w:t>Kanna</w:t>
      </w:r>
      <w:proofErr w:type="spellEnd"/>
      <w:r w:rsidR="000308C1" w:rsidRPr="00BC1510">
        <w:rPr>
          <w:rFonts w:ascii="Times New Roman" w:eastAsia="Calibri" w:hAnsi="Times New Roman" w:cs="Times New Roman"/>
          <w:color w:val="000000" w:themeColor="text1"/>
          <w:szCs w:val="24"/>
        </w:rPr>
        <w:t xml:space="preserve"> et al </w:t>
      </w:r>
      <w:r w:rsidR="00782694" w:rsidRPr="00BC1510">
        <w:rPr>
          <w:rFonts w:ascii="Times New Roman" w:eastAsia="Calibri" w:hAnsi="Times New Roman" w:cs="Times New Roman"/>
          <w:color w:val="000000" w:themeColor="text1"/>
          <w:szCs w:val="24"/>
        </w:rPr>
        <w:t>(</w:t>
      </w:r>
      <w:r w:rsidR="00E67AC8" w:rsidRPr="00BC1510">
        <w:rPr>
          <w:rFonts w:ascii="Times New Roman" w:eastAsia="Calibri" w:hAnsi="Times New Roman" w:cs="Times New Roman"/>
          <w:color w:val="000000" w:themeColor="text1"/>
          <w:szCs w:val="24"/>
        </w:rPr>
        <w:t>8</w:t>
      </w:r>
      <w:r w:rsidR="00782694" w:rsidRPr="00BC1510">
        <w:rPr>
          <w:rFonts w:ascii="Times New Roman" w:eastAsia="Calibri" w:hAnsi="Times New Roman" w:cs="Times New Roman"/>
          <w:color w:val="000000" w:themeColor="text1"/>
          <w:szCs w:val="24"/>
        </w:rPr>
        <w:t>)</w:t>
      </w:r>
      <w:r w:rsidR="000308C1" w:rsidRPr="00BC1510">
        <w:rPr>
          <w:rFonts w:ascii="Times New Roman" w:eastAsia="Calibri" w:hAnsi="Times New Roman" w:cs="Times New Roman"/>
          <w:color w:val="000000" w:themeColor="text1"/>
          <w:szCs w:val="24"/>
        </w:rPr>
        <w:t>.</w:t>
      </w:r>
      <w:r w:rsidR="008E3E18" w:rsidRPr="00BC1510">
        <w:rPr>
          <w:rFonts w:ascii="Times New Roman" w:eastAsia="Calibri" w:hAnsi="Times New Roman" w:cs="Times New Roman"/>
          <w:color w:val="000000" w:themeColor="text1"/>
          <w:szCs w:val="24"/>
        </w:rPr>
        <w:t xml:space="preserve"> </w:t>
      </w:r>
    </w:p>
    <w:p w14:paraId="0DB3FF82" w14:textId="34DAB192" w:rsidR="00461E65" w:rsidRPr="00BC1510" w:rsidRDefault="009D691B"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Os critérios de inclusão foram</w:t>
      </w:r>
      <w:r w:rsidR="009E0460" w:rsidRPr="00BC1510">
        <w:rPr>
          <w:rFonts w:ascii="Times New Roman" w:eastAsia="Calibri" w:hAnsi="Times New Roman" w:cs="Times New Roman"/>
          <w:color w:val="000000" w:themeColor="text1"/>
          <w:szCs w:val="24"/>
        </w:rPr>
        <w:t xml:space="preserve">: fraturas toracolombares do tipo explosão classificadas como A3 e A4 da </w:t>
      </w:r>
      <w:proofErr w:type="spellStart"/>
      <w:r w:rsidR="009E0460" w:rsidRPr="00BC1510">
        <w:rPr>
          <w:rFonts w:ascii="Times New Roman" w:eastAsia="Calibri" w:hAnsi="Times New Roman" w:cs="Times New Roman"/>
          <w:i/>
          <w:iCs/>
          <w:color w:val="000000" w:themeColor="text1"/>
          <w:szCs w:val="24"/>
        </w:rPr>
        <w:t>AOSpine</w:t>
      </w:r>
      <w:proofErr w:type="spellEnd"/>
      <w:r w:rsidR="00445992" w:rsidRPr="00BC1510">
        <w:rPr>
          <w:rFonts w:ascii="Times New Roman" w:eastAsia="Calibri" w:hAnsi="Times New Roman" w:cs="Times New Roman"/>
          <w:color w:val="000000" w:themeColor="text1"/>
          <w:szCs w:val="24"/>
        </w:rPr>
        <w:t>,</w:t>
      </w:r>
      <w:r w:rsidR="009E0460" w:rsidRPr="00BC1510">
        <w:rPr>
          <w:rFonts w:ascii="Times New Roman" w:eastAsia="Calibri" w:hAnsi="Times New Roman" w:cs="Times New Roman"/>
          <w:color w:val="000000" w:themeColor="text1"/>
          <w:szCs w:val="24"/>
        </w:rPr>
        <w:t xml:space="preserve"> sem déficit neurológico</w:t>
      </w:r>
      <w:r w:rsidR="00461E65" w:rsidRPr="00BC1510">
        <w:rPr>
          <w:rFonts w:ascii="Times New Roman" w:eastAsia="Calibri" w:hAnsi="Times New Roman" w:cs="Times New Roman"/>
          <w:color w:val="000000" w:themeColor="text1"/>
          <w:szCs w:val="24"/>
        </w:rPr>
        <w:t xml:space="preserve">, </w:t>
      </w:r>
      <w:r w:rsidR="005B668D" w:rsidRPr="00BC1510">
        <w:rPr>
          <w:rFonts w:ascii="Times New Roman" w:eastAsia="Calibri" w:hAnsi="Times New Roman" w:cs="Times New Roman"/>
          <w:color w:val="000000" w:themeColor="text1"/>
          <w:szCs w:val="24"/>
        </w:rPr>
        <w:t>agudas</w:t>
      </w:r>
      <w:r w:rsidR="00EC4587" w:rsidRPr="00BC1510">
        <w:rPr>
          <w:rFonts w:ascii="Times New Roman" w:eastAsia="Calibri" w:hAnsi="Times New Roman" w:cs="Times New Roman"/>
          <w:color w:val="000000" w:themeColor="text1"/>
          <w:szCs w:val="24"/>
        </w:rPr>
        <w:t>,</w:t>
      </w:r>
      <w:r w:rsidR="005B668D" w:rsidRPr="00BC1510">
        <w:rPr>
          <w:rFonts w:ascii="Times New Roman" w:eastAsia="Calibri" w:hAnsi="Times New Roman" w:cs="Times New Roman"/>
          <w:color w:val="000000" w:themeColor="text1"/>
          <w:szCs w:val="24"/>
        </w:rPr>
        <w:t xml:space="preserve"> </w:t>
      </w:r>
      <w:r w:rsidR="00445992" w:rsidRPr="00BC1510">
        <w:rPr>
          <w:rFonts w:ascii="Times New Roman" w:eastAsia="Calibri" w:hAnsi="Times New Roman" w:cs="Times New Roman"/>
          <w:color w:val="000000" w:themeColor="text1"/>
          <w:szCs w:val="24"/>
        </w:rPr>
        <w:t>que foram submetidas ao tratamento cirúrgico</w:t>
      </w:r>
      <w:r w:rsidR="00461E65" w:rsidRPr="00BC1510">
        <w:rPr>
          <w:rFonts w:ascii="Times New Roman" w:eastAsia="Calibri" w:hAnsi="Times New Roman" w:cs="Times New Roman"/>
          <w:color w:val="000000" w:themeColor="text1"/>
          <w:szCs w:val="24"/>
        </w:rPr>
        <w:t xml:space="preserve"> </w:t>
      </w:r>
      <w:r w:rsidR="008A7EC6" w:rsidRPr="00BC1510">
        <w:rPr>
          <w:rFonts w:ascii="Times New Roman" w:eastAsia="Calibri" w:hAnsi="Times New Roman" w:cs="Times New Roman"/>
          <w:color w:val="000000" w:themeColor="text1"/>
          <w:szCs w:val="24"/>
        </w:rPr>
        <w:t>com fixação curta incluindo a vé</w:t>
      </w:r>
      <w:r w:rsidR="00445992" w:rsidRPr="00BC1510">
        <w:rPr>
          <w:rFonts w:ascii="Times New Roman" w:eastAsia="Calibri" w:hAnsi="Times New Roman" w:cs="Times New Roman"/>
          <w:color w:val="000000" w:themeColor="text1"/>
          <w:szCs w:val="24"/>
        </w:rPr>
        <w:t xml:space="preserve">rtebra fraturada, sem </w:t>
      </w:r>
      <w:r w:rsidR="00D12D9B" w:rsidRPr="00BC1510">
        <w:rPr>
          <w:rFonts w:ascii="Times New Roman" w:eastAsia="Calibri" w:hAnsi="Times New Roman" w:cs="Times New Roman"/>
          <w:color w:val="000000" w:themeColor="text1"/>
          <w:szCs w:val="24"/>
        </w:rPr>
        <w:t>artrodese</w:t>
      </w:r>
      <w:r w:rsidR="003A0878" w:rsidRPr="00BC1510">
        <w:rPr>
          <w:rFonts w:ascii="Times New Roman" w:eastAsia="Calibri" w:hAnsi="Times New Roman" w:cs="Times New Roman"/>
          <w:color w:val="000000" w:themeColor="text1"/>
          <w:szCs w:val="24"/>
        </w:rPr>
        <w:t>.</w:t>
      </w:r>
    </w:p>
    <w:p w14:paraId="2C4C3EBF" w14:textId="795FC46F" w:rsidR="008E3E18" w:rsidRPr="00BC1510" w:rsidRDefault="008E3E18"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Os critérios de exclusão foram: fraturas de múltiplos níveis, fraturas</w:t>
      </w:r>
      <w:r w:rsidR="000F27BE" w:rsidRPr="00BC1510">
        <w:rPr>
          <w:rFonts w:ascii="Times New Roman" w:eastAsia="Calibri" w:hAnsi="Times New Roman" w:cs="Times New Roman"/>
          <w:color w:val="000000" w:themeColor="text1"/>
          <w:szCs w:val="24"/>
        </w:rPr>
        <w:t xml:space="preserve"> </w:t>
      </w:r>
      <w:r w:rsidR="00A20788" w:rsidRPr="00BC1510">
        <w:rPr>
          <w:rFonts w:ascii="Times New Roman" w:eastAsia="Calibri" w:hAnsi="Times New Roman" w:cs="Times New Roman"/>
          <w:color w:val="000000" w:themeColor="text1"/>
          <w:szCs w:val="24"/>
        </w:rPr>
        <w:t>causadas por outras doenças</w:t>
      </w:r>
      <w:r w:rsidRPr="00BC1510">
        <w:rPr>
          <w:rFonts w:ascii="Times New Roman" w:eastAsia="Calibri" w:hAnsi="Times New Roman" w:cs="Times New Roman"/>
          <w:color w:val="000000" w:themeColor="text1"/>
          <w:szCs w:val="24"/>
        </w:rPr>
        <w:t>, fraturas não classificadas como A3 ou A4, casos com artrodese ou com segmento maior fixado, pacientes com déficit neurológico, pacientes com menos de um ano de acompanhamento, prontuário incompleto, inexistência de radiografias do in</w:t>
      </w:r>
      <w:r w:rsidR="00D00190" w:rsidRPr="00BC1510">
        <w:rPr>
          <w:rFonts w:ascii="Times New Roman" w:eastAsia="Calibri" w:hAnsi="Times New Roman" w:cs="Times New Roman"/>
          <w:color w:val="000000" w:themeColor="text1"/>
          <w:szCs w:val="24"/>
        </w:rPr>
        <w:t>í</w:t>
      </w:r>
      <w:r w:rsidRPr="00BC1510">
        <w:rPr>
          <w:rFonts w:ascii="Times New Roman" w:eastAsia="Calibri" w:hAnsi="Times New Roman" w:cs="Times New Roman"/>
          <w:color w:val="000000" w:themeColor="text1"/>
          <w:szCs w:val="24"/>
        </w:rPr>
        <w:t>cio e do final do acompanhamento, perda do seguimento ou não aceitação em participar da pesquisa.</w:t>
      </w:r>
    </w:p>
    <w:p w14:paraId="040FF03E" w14:textId="69812F2A" w:rsidR="008E3E18" w:rsidRPr="00BC1510" w:rsidRDefault="008E3E18" w:rsidP="00E62D85">
      <w:pPr>
        <w:spacing w:line="480" w:lineRule="auto"/>
        <w:rPr>
          <w:rFonts w:ascii="Times New Roman" w:eastAsia="Calibri" w:hAnsi="Times New Roman" w:cs="Times New Roman"/>
          <w:color w:val="000000" w:themeColor="text1"/>
          <w:szCs w:val="24"/>
          <w:lang w:eastAsia="pt-BR"/>
        </w:rPr>
      </w:pPr>
      <w:r w:rsidRPr="00BC1510">
        <w:rPr>
          <w:rFonts w:ascii="Times New Roman" w:eastAsia="Calibri" w:hAnsi="Times New Roman" w:cs="Times New Roman"/>
          <w:color w:val="000000" w:themeColor="text1"/>
          <w:szCs w:val="24"/>
          <w:lang w:eastAsia="pt-BR"/>
        </w:rPr>
        <w:lastRenderedPageBreak/>
        <w:t>As variáveis estudadas foram a idade,</w:t>
      </w:r>
      <w:r w:rsidR="00274EEC" w:rsidRPr="00BC1510">
        <w:rPr>
          <w:rFonts w:ascii="Times New Roman" w:eastAsia="Calibri" w:hAnsi="Times New Roman" w:cs="Times New Roman"/>
          <w:color w:val="000000" w:themeColor="text1"/>
          <w:szCs w:val="24"/>
          <w:lang w:eastAsia="pt-BR"/>
        </w:rPr>
        <w:t xml:space="preserve"> gênero</w:t>
      </w:r>
      <w:r w:rsidRPr="00BC1510">
        <w:rPr>
          <w:rFonts w:ascii="Times New Roman" w:eastAsia="Calibri" w:hAnsi="Times New Roman" w:cs="Times New Roman"/>
          <w:color w:val="000000" w:themeColor="text1"/>
          <w:szCs w:val="24"/>
          <w:lang w:eastAsia="pt-BR"/>
        </w:rPr>
        <w:t>,</w:t>
      </w:r>
      <w:r w:rsidR="00274EEC" w:rsidRPr="00BC1510">
        <w:rPr>
          <w:rFonts w:ascii="Times New Roman" w:eastAsia="Calibri" w:hAnsi="Times New Roman" w:cs="Times New Roman"/>
          <w:color w:val="000000" w:themeColor="text1"/>
          <w:szCs w:val="24"/>
          <w:lang w:eastAsia="pt-BR"/>
        </w:rPr>
        <w:t xml:space="preserve"> </w:t>
      </w:r>
      <w:r w:rsidRPr="00BC1510">
        <w:rPr>
          <w:rFonts w:ascii="Times New Roman" w:eastAsia="Calibri" w:hAnsi="Times New Roman" w:cs="Times New Roman"/>
          <w:color w:val="000000" w:themeColor="text1"/>
          <w:szCs w:val="24"/>
          <w:lang w:eastAsia="pt-BR"/>
        </w:rPr>
        <w:t>nível acometido, ângulos de Cobb</w:t>
      </w:r>
      <w:r w:rsidR="00EC309F" w:rsidRPr="00BC1510">
        <w:rPr>
          <w:rFonts w:ascii="Times New Roman" w:eastAsia="Calibri" w:hAnsi="Times New Roman" w:cs="Times New Roman"/>
          <w:color w:val="000000" w:themeColor="text1"/>
          <w:szCs w:val="24"/>
          <w:lang w:eastAsia="pt-BR"/>
        </w:rPr>
        <w:t xml:space="preserve"> (</w:t>
      </w:r>
      <w:r w:rsidR="00EC309F" w:rsidRPr="00BC1510">
        <w:rPr>
          <w:rFonts w:ascii="Times New Roman" w:hAnsi="Times New Roman" w:cs="Times New Roman"/>
          <w:color w:val="000000" w:themeColor="text1"/>
          <w:szCs w:val="24"/>
        </w:rPr>
        <w:t>1948)</w:t>
      </w:r>
      <w:r w:rsidR="00617CE0" w:rsidRPr="00BC1510">
        <w:rPr>
          <w:rFonts w:ascii="Times New Roman" w:hAnsi="Times New Roman" w:cs="Times New Roman"/>
          <w:color w:val="000000" w:themeColor="text1"/>
          <w:szCs w:val="24"/>
        </w:rPr>
        <w:t xml:space="preserve"> </w:t>
      </w:r>
      <w:proofErr w:type="spellStart"/>
      <w:r w:rsidRPr="00BC1510">
        <w:rPr>
          <w:rFonts w:ascii="Times New Roman" w:eastAsia="Calibri" w:hAnsi="Times New Roman" w:cs="Times New Roman"/>
          <w:color w:val="000000" w:themeColor="text1"/>
          <w:szCs w:val="24"/>
          <w:lang w:eastAsia="pt-BR"/>
        </w:rPr>
        <w:t>pré</w:t>
      </w:r>
      <w:proofErr w:type="spellEnd"/>
      <w:r w:rsidRPr="00BC1510">
        <w:rPr>
          <w:rFonts w:ascii="Times New Roman" w:eastAsia="Calibri" w:hAnsi="Times New Roman" w:cs="Times New Roman"/>
          <w:color w:val="000000" w:themeColor="text1"/>
          <w:szCs w:val="24"/>
          <w:lang w:eastAsia="pt-BR"/>
        </w:rPr>
        <w:t xml:space="preserve"> e pós-operatórios e</w:t>
      </w:r>
      <w:r w:rsidR="00274EEC" w:rsidRPr="00BC1510">
        <w:rPr>
          <w:rFonts w:ascii="Times New Roman" w:eastAsia="Calibri" w:hAnsi="Times New Roman" w:cs="Times New Roman"/>
          <w:color w:val="000000" w:themeColor="text1"/>
          <w:szCs w:val="24"/>
          <w:lang w:eastAsia="pt-BR"/>
        </w:rPr>
        <w:t xml:space="preserve"> </w:t>
      </w:r>
      <w:r w:rsidRPr="00BC1510">
        <w:rPr>
          <w:rFonts w:ascii="Times New Roman" w:eastAsia="Calibri" w:hAnsi="Times New Roman" w:cs="Times New Roman"/>
          <w:color w:val="000000" w:themeColor="text1"/>
          <w:szCs w:val="24"/>
          <w:lang w:eastAsia="pt-BR"/>
        </w:rPr>
        <w:t>quad</w:t>
      </w:r>
      <w:r w:rsidR="00274EEC" w:rsidRPr="00BC1510">
        <w:rPr>
          <w:rFonts w:ascii="Times New Roman" w:eastAsia="Calibri" w:hAnsi="Times New Roman" w:cs="Times New Roman"/>
          <w:color w:val="000000" w:themeColor="text1"/>
          <w:szCs w:val="24"/>
          <w:lang w:eastAsia="pt-BR"/>
        </w:rPr>
        <w:t>ro neurológico de acordo com a E</w:t>
      </w:r>
      <w:r w:rsidRPr="00BC1510">
        <w:rPr>
          <w:rFonts w:ascii="Times New Roman" w:eastAsia="Calibri" w:hAnsi="Times New Roman" w:cs="Times New Roman"/>
          <w:color w:val="000000" w:themeColor="text1"/>
          <w:szCs w:val="24"/>
          <w:lang w:eastAsia="pt-BR"/>
        </w:rPr>
        <w:t xml:space="preserve">scala de Frankel </w:t>
      </w:r>
      <w:r w:rsidRPr="00BC1510">
        <w:rPr>
          <w:rFonts w:ascii="Times New Roman" w:eastAsia="Calibri" w:hAnsi="Times New Roman" w:cs="Times New Roman"/>
          <w:iCs/>
          <w:color w:val="000000" w:themeColor="text1"/>
          <w:szCs w:val="24"/>
          <w:lang w:eastAsia="pt-BR"/>
        </w:rPr>
        <w:t>et al</w:t>
      </w:r>
      <w:r w:rsidR="00936082" w:rsidRPr="00BC1510">
        <w:rPr>
          <w:rFonts w:ascii="Times New Roman" w:eastAsia="Calibri" w:hAnsi="Times New Roman" w:cs="Times New Roman"/>
          <w:color w:val="000000" w:themeColor="text1"/>
          <w:szCs w:val="24"/>
          <w:lang w:eastAsia="pt-BR"/>
        </w:rPr>
        <w:t xml:space="preserve"> </w:t>
      </w:r>
      <w:r w:rsidR="00C3597B" w:rsidRPr="00BC1510">
        <w:rPr>
          <w:rFonts w:ascii="Times New Roman" w:eastAsia="Calibri" w:hAnsi="Times New Roman" w:cs="Times New Roman"/>
          <w:color w:val="000000" w:themeColor="text1"/>
          <w:szCs w:val="24"/>
          <w:lang w:eastAsia="pt-BR"/>
        </w:rPr>
        <w:t>(</w:t>
      </w:r>
      <w:r w:rsidRPr="00BC1510">
        <w:rPr>
          <w:rFonts w:ascii="Times New Roman" w:eastAsia="Calibri" w:hAnsi="Times New Roman" w:cs="Times New Roman"/>
          <w:color w:val="000000" w:themeColor="text1"/>
          <w:szCs w:val="24"/>
          <w:lang w:eastAsia="pt-BR"/>
        </w:rPr>
        <w:t>1969</w:t>
      </w:r>
      <w:r w:rsidR="00C3597B" w:rsidRPr="00BC1510">
        <w:rPr>
          <w:rFonts w:ascii="Times New Roman" w:eastAsia="Calibri" w:hAnsi="Times New Roman" w:cs="Times New Roman"/>
          <w:color w:val="000000" w:themeColor="text1"/>
          <w:szCs w:val="24"/>
          <w:lang w:eastAsia="pt-BR"/>
        </w:rPr>
        <w:t>)</w:t>
      </w:r>
      <w:r w:rsidR="00A474E6" w:rsidRPr="00BC1510">
        <w:rPr>
          <w:rFonts w:ascii="Times New Roman" w:eastAsia="Calibri" w:hAnsi="Times New Roman" w:cs="Times New Roman"/>
          <w:color w:val="000000" w:themeColor="text1"/>
          <w:szCs w:val="24"/>
          <w:lang w:eastAsia="pt-BR"/>
        </w:rPr>
        <w:t xml:space="preserve"> </w:t>
      </w:r>
      <w:r w:rsidR="00036F37" w:rsidRPr="00BC1510">
        <w:rPr>
          <w:rFonts w:ascii="Times New Roman" w:eastAsia="Calibri" w:hAnsi="Times New Roman" w:cs="Times New Roman"/>
          <w:color w:val="000000" w:themeColor="text1"/>
          <w:szCs w:val="24"/>
          <w:lang w:eastAsia="pt-BR"/>
        </w:rPr>
        <w:t>(</w:t>
      </w:r>
      <w:r w:rsidR="00E67AC8" w:rsidRPr="00BC1510">
        <w:rPr>
          <w:rFonts w:ascii="Times New Roman" w:eastAsia="Calibri" w:hAnsi="Times New Roman" w:cs="Times New Roman"/>
          <w:color w:val="000000" w:themeColor="text1"/>
          <w:szCs w:val="24"/>
          <w:lang w:eastAsia="pt-BR"/>
        </w:rPr>
        <w:t>9</w:t>
      </w:r>
      <w:r w:rsidR="00036F37" w:rsidRPr="00BC1510">
        <w:rPr>
          <w:rFonts w:ascii="Times New Roman" w:eastAsia="Calibri" w:hAnsi="Times New Roman" w:cs="Times New Roman"/>
          <w:color w:val="000000" w:themeColor="text1"/>
          <w:szCs w:val="24"/>
          <w:lang w:eastAsia="pt-BR"/>
        </w:rPr>
        <w:t>,1</w:t>
      </w:r>
      <w:r w:rsidR="00E67AC8" w:rsidRPr="00BC1510">
        <w:rPr>
          <w:rFonts w:ascii="Times New Roman" w:eastAsia="Calibri" w:hAnsi="Times New Roman" w:cs="Times New Roman"/>
          <w:color w:val="000000" w:themeColor="text1"/>
          <w:szCs w:val="24"/>
          <w:lang w:eastAsia="pt-BR"/>
        </w:rPr>
        <w:t>0</w:t>
      </w:r>
      <w:r w:rsidR="00036F37" w:rsidRPr="00BC1510">
        <w:rPr>
          <w:rFonts w:ascii="Times New Roman" w:eastAsia="Calibri" w:hAnsi="Times New Roman" w:cs="Times New Roman"/>
          <w:color w:val="000000" w:themeColor="text1"/>
          <w:szCs w:val="24"/>
          <w:lang w:eastAsia="pt-BR"/>
        </w:rPr>
        <w:t>)</w:t>
      </w:r>
      <w:r w:rsidRPr="00BC1510">
        <w:rPr>
          <w:rFonts w:ascii="Times New Roman" w:eastAsia="Calibri" w:hAnsi="Times New Roman" w:cs="Times New Roman"/>
          <w:color w:val="000000" w:themeColor="text1"/>
          <w:szCs w:val="24"/>
          <w:lang w:eastAsia="pt-BR"/>
        </w:rPr>
        <w:t xml:space="preserve">. </w:t>
      </w:r>
    </w:p>
    <w:p w14:paraId="54024959" w14:textId="25550DE7" w:rsidR="00DF5756" w:rsidRPr="00BC1510" w:rsidRDefault="005914FA" w:rsidP="00E62D85">
      <w:pPr>
        <w:spacing w:line="480" w:lineRule="auto"/>
        <w:rPr>
          <w:rFonts w:ascii="Times New Roman" w:hAnsi="Times New Roman" w:cs="Times New Roman"/>
          <w:color w:val="000000" w:themeColor="text1"/>
          <w:szCs w:val="24"/>
        </w:rPr>
      </w:pPr>
      <w:r w:rsidRPr="00BC1510">
        <w:rPr>
          <w:rFonts w:ascii="Times New Roman" w:eastAsia="Calibri" w:hAnsi="Times New Roman" w:cs="Times New Roman"/>
          <w:color w:val="000000" w:themeColor="text1"/>
          <w:szCs w:val="24"/>
          <w:lang w:eastAsia="pt-BR"/>
        </w:rPr>
        <w:t xml:space="preserve">Os desfechos </w:t>
      </w:r>
      <w:r w:rsidR="000F27BE" w:rsidRPr="00BC1510">
        <w:rPr>
          <w:rFonts w:ascii="Times New Roman" w:eastAsia="Calibri" w:hAnsi="Times New Roman" w:cs="Times New Roman"/>
          <w:color w:val="000000" w:themeColor="text1"/>
          <w:szCs w:val="24"/>
          <w:lang w:eastAsia="pt-BR"/>
        </w:rPr>
        <w:t xml:space="preserve">funcionais </w:t>
      </w:r>
      <w:r w:rsidRPr="00BC1510">
        <w:rPr>
          <w:rFonts w:ascii="Times New Roman" w:eastAsia="Calibri" w:hAnsi="Times New Roman" w:cs="Times New Roman"/>
          <w:color w:val="000000" w:themeColor="text1"/>
          <w:szCs w:val="24"/>
          <w:lang w:eastAsia="pt-BR"/>
        </w:rPr>
        <w:t>primários avaliados neste estudo foram dor e capacidade funcional</w:t>
      </w:r>
      <w:r w:rsidR="00512FB2" w:rsidRPr="00BC1510">
        <w:rPr>
          <w:rFonts w:ascii="Times New Roman" w:eastAsia="Calibri" w:hAnsi="Times New Roman" w:cs="Times New Roman"/>
          <w:color w:val="000000" w:themeColor="text1"/>
          <w:szCs w:val="24"/>
          <w:lang w:eastAsia="pt-BR"/>
        </w:rPr>
        <w:t xml:space="preserve"> pós-operatória</w:t>
      </w:r>
      <w:r w:rsidR="000D040D" w:rsidRPr="00BC1510">
        <w:rPr>
          <w:rFonts w:ascii="Times New Roman" w:eastAsia="Calibri" w:hAnsi="Times New Roman" w:cs="Times New Roman"/>
          <w:color w:val="000000" w:themeColor="text1"/>
          <w:szCs w:val="24"/>
          <w:lang w:eastAsia="pt-BR"/>
        </w:rPr>
        <w:t>,</w:t>
      </w:r>
      <w:r w:rsidR="00090988" w:rsidRPr="00BC1510">
        <w:rPr>
          <w:rFonts w:ascii="Times New Roman" w:eastAsia="Calibri" w:hAnsi="Times New Roman" w:cs="Times New Roman"/>
          <w:color w:val="000000" w:themeColor="text1"/>
          <w:szCs w:val="24"/>
          <w:lang w:eastAsia="pt-BR"/>
        </w:rPr>
        <w:t xml:space="preserve"> de acordo com os critérios de Denis</w:t>
      </w:r>
      <w:r w:rsidR="00ED48A3" w:rsidRPr="00BC1510">
        <w:rPr>
          <w:rFonts w:ascii="Times New Roman" w:eastAsia="Calibri" w:hAnsi="Times New Roman" w:cs="Times New Roman"/>
          <w:color w:val="000000" w:themeColor="text1"/>
          <w:szCs w:val="24"/>
          <w:lang w:eastAsia="pt-BR"/>
        </w:rPr>
        <w:t xml:space="preserve"> (1983)</w:t>
      </w:r>
      <w:r w:rsidR="00692C2D" w:rsidRPr="00BC1510">
        <w:rPr>
          <w:rFonts w:ascii="Times New Roman" w:eastAsia="Calibri" w:hAnsi="Times New Roman" w:cs="Times New Roman"/>
          <w:color w:val="000000" w:themeColor="text1"/>
          <w:szCs w:val="24"/>
          <w:lang w:eastAsia="pt-BR"/>
        </w:rPr>
        <w:t>. Como desfecho</w:t>
      </w:r>
      <w:r w:rsidR="005D1DCD" w:rsidRPr="00BC1510">
        <w:rPr>
          <w:rFonts w:ascii="Times New Roman" w:eastAsia="Calibri" w:hAnsi="Times New Roman" w:cs="Times New Roman"/>
          <w:color w:val="000000" w:themeColor="text1"/>
          <w:szCs w:val="24"/>
          <w:lang w:eastAsia="pt-BR"/>
        </w:rPr>
        <w:t xml:space="preserve"> </w:t>
      </w:r>
      <w:r w:rsidR="00F12812" w:rsidRPr="00BC1510">
        <w:rPr>
          <w:rFonts w:ascii="Times New Roman" w:eastAsia="Calibri" w:hAnsi="Times New Roman" w:cs="Times New Roman"/>
          <w:color w:val="000000" w:themeColor="text1"/>
          <w:szCs w:val="24"/>
          <w:lang w:eastAsia="pt-BR"/>
        </w:rPr>
        <w:t>secundário,</w:t>
      </w:r>
      <w:r w:rsidRPr="00BC1510">
        <w:rPr>
          <w:rFonts w:ascii="Times New Roman" w:eastAsia="Calibri" w:hAnsi="Times New Roman" w:cs="Times New Roman"/>
          <w:color w:val="000000" w:themeColor="text1"/>
          <w:szCs w:val="24"/>
          <w:lang w:eastAsia="pt-BR"/>
        </w:rPr>
        <w:t xml:space="preserve"> </w:t>
      </w:r>
      <w:r w:rsidR="002E46BA" w:rsidRPr="00BC1510">
        <w:rPr>
          <w:rFonts w:ascii="Times New Roman" w:eastAsia="Calibri" w:hAnsi="Times New Roman" w:cs="Times New Roman"/>
          <w:color w:val="000000" w:themeColor="text1"/>
          <w:szCs w:val="24"/>
          <w:lang w:eastAsia="pt-BR"/>
        </w:rPr>
        <w:t>foi avaliada</w:t>
      </w:r>
      <w:r w:rsidRPr="00BC1510">
        <w:rPr>
          <w:rFonts w:ascii="Times New Roman" w:eastAsia="Calibri" w:hAnsi="Times New Roman" w:cs="Times New Roman"/>
          <w:color w:val="000000" w:themeColor="text1"/>
          <w:szCs w:val="24"/>
          <w:lang w:eastAsia="pt-BR"/>
        </w:rPr>
        <w:t xml:space="preserve"> </w:t>
      </w:r>
      <w:r w:rsidR="003F0576" w:rsidRPr="00BC1510">
        <w:rPr>
          <w:rFonts w:ascii="Times New Roman" w:eastAsia="Calibri" w:hAnsi="Times New Roman" w:cs="Times New Roman"/>
          <w:color w:val="000000" w:themeColor="text1"/>
          <w:szCs w:val="24"/>
          <w:lang w:val="pt-PT" w:eastAsia="pt-BR"/>
        </w:rPr>
        <w:t>a qualidade de vida</w:t>
      </w:r>
      <w:r w:rsidR="00ED48A3" w:rsidRPr="00BC1510">
        <w:rPr>
          <w:rFonts w:ascii="Times New Roman" w:eastAsia="Calibri" w:hAnsi="Times New Roman" w:cs="Times New Roman"/>
          <w:color w:val="000000" w:themeColor="text1"/>
          <w:szCs w:val="24"/>
          <w:lang w:val="pt-PT" w:eastAsia="pt-BR"/>
        </w:rPr>
        <w:t xml:space="preserve"> de acordo com o SF-36 validado para a língua portuguesa </w:t>
      </w:r>
      <w:r w:rsidR="00477691" w:rsidRPr="00BC1510">
        <w:rPr>
          <w:rFonts w:ascii="Times New Roman" w:eastAsia="Calibri" w:hAnsi="Times New Roman" w:cs="Times New Roman"/>
          <w:color w:val="000000" w:themeColor="text1"/>
          <w:szCs w:val="24"/>
          <w:lang w:val="pt-PT" w:eastAsia="pt-BR"/>
        </w:rPr>
        <w:t>(1</w:t>
      </w:r>
      <w:r w:rsidR="00E67AC8" w:rsidRPr="00BC1510">
        <w:rPr>
          <w:rFonts w:ascii="Times New Roman" w:eastAsia="Calibri" w:hAnsi="Times New Roman" w:cs="Times New Roman"/>
          <w:color w:val="000000" w:themeColor="text1"/>
          <w:szCs w:val="24"/>
          <w:lang w:val="pt-PT" w:eastAsia="pt-BR"/>
        </w:rPr>
        <w:t>1</w:t>
      </w:r>
      <w:r w:rsidR="00477691" w:rsidRPr="00BC1510">
        <w:rPr>
          <w:rFonts w:ascii="Times New Roman" w:eastAsia="Calibri" w:hAnsi="Times New Roman" w:cs="Times New Roman"/>
          <w:color w:val="000000" w:themeColor="text1"/>
          <w:szCs w:val="24"/>
          <w:lang w:val="pt-PT" w:eastAsia="pt-BR"/>
        </w:rPr>
        <w:t>,1</w:t>
      </w:r>
      <w:r w:rsidR="00E67AC8" w:rsidRPr="00BC1510">
        <w:rPr>
          <w:rFonts w:ascii="Times New Roman" w:eastAsia="Calibri" w:hAnsi="Times New Roman" w:cs="Times New Roman"/>
          <w:color w:val="000000" w:themeColor="text1"/>
          <w:szCs w:val="24"/>
          <w:lang w:val="pt-PT" w:eastAsia="pt-BR"/>
        </w:rPr>
        <w:t>2</w:t>
      </w:r>
      <w:r w:rsidR="00477691" w:rsidRPr="00BC1510">
        <w:rPr>
          <w:rFonts w:ascii="Times New Roman" w:eastAsia="Calibri" w:hAnsi="Times New Roman" w:cs="Times New Roman"/>
          <w:color w:val="000000" w:themeColor="text1"/>
          <w:szCs w:val="24"/>
          <w:lang w:val="pt-PT" w:eastAsia="pt-BR"/>
        </w:rPr>
        <w:t>).</w:t>
      </w:r>
      <w:r w:rsidR="00512FB2" w:rsidRPr="00BC1510">
        <w:rPr>
          <w:rFonts w:ascii="Times New Roman" w:eastAsia="Calibri" w:hAnsi="Times New Roman" w:cs="Times New Roman"/>
          <w:color w:val="000000" w:themeColor="text1"/>
          <w:szCs w:val="24"/>
          <w:lang w:val="pt-PT" w:eastAsia="pt-BR"/>
        </w:rPr>
        <w:t xml:space="preserve"> </w:t>
      </w:r>
    </w:p>
    <w:p w14:paraId="6A874759" w14:textId="4B0323F2" w:rsidR="007938A4" w:rsidRPr="00BC1510" w:rsidRDefault="008E3E18" w:rsidP="00E62D85">
      <w:pPr>
        <w:spacing w:line="480" w:lineRule="auto"/>
        <w:rPr>
          <w:rFonts w:ascii="Times New Roman" w:eastAsia="Calibri" w:hAnsi="Times New Roman" w:cs="Times New Roman"/>
          <w:color w:val="000000" w:themeColor="text1"/>
          <w:szCs w:val="24"/>
          <w:lang w:eastAsia="pt-BR"/>
        </w:rPr>
      </w:pPr>
      <w:r w:rsidRPr="00BC1510">
        <w:rPr>
          <w:rFonts w:ascii="Times New Roman" w:eastAsia="Calibri" w:hAnsi="Times New Roman" w:cs="Times New Roman"/>
          <w:color w:val="000000" w:themeColor="text1"/>
          <w:szCs w:val="24"/>
          <w:lang w:eastAsia="pt-BR"/>
        </w:rPr>
        <w:t xml:space="preserve">Os pacientes foram submetidos </w:t>
      </w:r>
      <w:r w:rsidR="0002413C" w:rsidRPr="00BC1510">
        <w:rPr>
          <w:rFonts w:ascii="Times New Roman" w:eastAsia="Calibri" w:hAnsi="Times New Roman" w:cs="Times New Roman"/>
          <w:color w:val="000000" w:themeColor="text1"/>
          <w:szCs w:val="24"/>
          <w:lang w:eastAsia="pt-BR"/>
        </w:rPr>
        <w:t>à</w:t>
      </w:r>
      <w:r w:rsidR="00B6393F" w:rsidRPr="00BC1510">
        <w:rPr>
          <w:rFonts w:ascii="Times New Roman" w:eastAsia="Calibri" w:hAnsi="Times New Roman" w:cs="Times New Roman"/>
          <w:color w:val="000000" w:themeColor="text1"/>
          <w:szCs w:val="24"/>
          <w:lang w:eastAsia="pt-BR"/>
        </w:rPr>
        <w:t xml:space="preserve"> análise funcional, baseada na Escala de Dor e T</w:t>
      </w:r>
      <w:r w:rsidRPr="00BC1510">
        <w:rPr>
          <w:rFonts w:ascii="Times New Roman" w:eastAsia="Calibri" w:hAnsi="Times New Roman" w:cs="Times New Roman"/>
          <w:color w:val="000000" w:themeColor="text1"/>
          <w:szCs w:val="24"/>
          <w:lang w:eastAsia="pt-BR"/>
        </w:rPr>
        <w:t>rabalho de Denis</w:t>
      </w:r>
      <w:r w:rsidR="00600F71" w:rsidRPr="00BC1510">
        <w:rPr>
          <w:rFonts w:ascii="Times New Roman" w:eastAsia="Calibri" w:hAnsi="Times New Roman" w:cs="Times New Roman"/>
          <w:color w:val="000000" w:themeColor="text1"/>
          <w:szCs w:val="24"/>
          <w:lang w:eastAsia="pt-BR"/>
        </w:rPr>
        <w:t xml:space="preserve"> (1</w:t>
      </w:r>
      <w:r w:rsidR="00E67AC8" w:rsidRPr="00BC1510">
        <w:rPr>
          <w:rFonts w:ascii="Times New Roman" w:eastAsia="Calibri" w:hAnsi="Times New Roman" w:cs="Times New Roman"/>
          <w:color w:val="000000" w:themeColor="text1"/>
          <w:szCs w:val="24"/>
          <w:lang w:eastAsia="pt-BR"/>
        </w:rPr>
        <w:t>3</w:t>
      </w:r>
      <w:r w:rsidR="00600F71" w:rsidRPr="00BC1510">
        <w:rPr>
          <w:rFonts w:ascii="Times New Roman" w:eastAsia="Calibri" w:hAnsi="Times New Roman" w:cs="Times New Roman"/>
          <w:color w:val="000000" w:themeColor="text1"/>
          <w:szCs w:val="24"/>
          <w:lang w:eastAsia="pt-BR"/>
        </w:rPr>
        <w:t>)</w:t>
      </w:r>
      <w:r w:rsidR="00823D1E" w:rsidRPr="00BC1510">
        <w:rPr>
          <w:rFonts w:ascii="Times New Roman" w:eastAsia="Calibri" w:hAnsi="Times New Roman" w:cs="Times New Roman"/>
          <w:color w:val="000000" w:themeColor="text1"/>
          <w:szCs w:val="24"/>
          <w:lang w:eastAsia="pt-BR"/>
        </w:rPr>
        <w:t xml:space="preserve">, </w:t>
      </w:r>
      <w:r w:rsidRPr="00BC1510">
        <w:rPr>
          <w:rFonts w:ascii="Times New Roman" w:eastAsia="Calibri" w:hAnsi="Times New Roman" w:cs="Times New Roman"/>
          <w:color w:val="000000" w:themeColor="text1"/>
          <w:szCs w:val="24"/>
          <w:lang w:eastAsia="pt-BR"/>
        </w:rPr>
        <w:t xml:space="preserve">e aplicação do questionário de qualidade de vida </w:t>
      </w:r>
      <w:r w:rsidRPr="00BC1510">
        <w:rPr>
          <w:rFonts w:ascii="Times New Roman" w:eastAsia="Calibri" w:hAnsi="Times New Roman" w:cs="Times New Roman"/>
          <w:i/>
          <w:color w:val="000000" w:themeColor="text1"/>
          <w:szCs w:val="24"/>
          <w:lang w:eastAsia="pt-BR"/>
        </w:rPr>
        <w:t>Short–</w:t>
      </w:r>
      <w:proofErr w:type="spellStart"/>
      <w:r w:rsidRPr="00BC1510">
        <w:rPr>
          <w:rFonts w:ascii="Times New Roman" w:eastAsia="Calibri" w:hAnsi="Times New Roman" w:cs="Times New Roman"/>
          <w:i/>
          <w:color w:val="000000" w:themeColor="text1"/>
          <w:szCs w:val="24"/>
          <w:lang w:eastAsia="pt-BR"/>
        </w:rPr>
        <w:t>Form</w:t>
      </w:r>
      <w:proofErr w:type="spellEnd"/>
      <w:r w:rsidRPr="00BC1510">
        <w:rPr>
          <w:rFonts w:ascii="Times New Roman" w:eastAsia="Calibri" w:hAnsi="Times New Roman" w:cs="Times New Roman"/>
          <w:i/>
          <w:color w:val="000000" w:themeColor="text1"/>
          <w:szCs w:val="24"/>
          <w:lang w:eastAsia="pt-BR"/>
        </w:rPr>
        <w:t xml:space="preserve"> 36</w:t>
      </w:r>
      <w:r w:rsidRPr="00BC1510">
        <w:rPr>
          <w:rFonts w:ascii="Times New Roman" w:eastAsia="Calibri" w:hAnsi="Times New Roman" w:cs="Times New Roman"/>
          <w:color w:val="000000" w:themeColor="text1"/>
          <w:szCs w:val="24"/>
          <w:lang w:eastAsia="pt-BR"/>
        </w:rPr>
        <w:t xml:space="preserve"> (SF-36)</w:t>
      </w:r>
      <w:r w:rsidRPr="00BC1510">
        <w:rPr>
          <w:rFonts w:ascii="Times New Roman" w:eastAsia="Calibri" w:hAnsi="Times New Roman" w:cs="Times New Roman"/>
          <w:color w:val="000000" w:themeColor="text1"/>
          <w:szCs w:val="24"/>
          <w:lang w:val="pt-PT" w:eastAsia="pt-BR"/>
        </w:rPr>
        <w:t xml:space="preserve"> </w:t>
      </w:r>
      <w:r w:rsidRPr="00BC1510">
        <w:rPr>
          <w:rFonts w:ascii="Times New Roman" w:eastAsia="Calibri" w:hAnsi="Times New Roman" w:cs="Times New Roman"/>
          <w:color w:val="000000" w:themeColor="text1"/>
          <w:szCs w:val="24"/>
          <w:lang w:eastAsia="pt-BR"/>
        </w:rPr>
        <w:t xml:space="preserve">no </w:t>
      </w:r>
      <w:r w:rsidR="0095669F" w:rsidRPr="00BC1510">
        <w:rPr>
          <w:rFonts w:ascii="Times New Roman" w:eastAsia="Calibri" w:hAnsi="Times New Roman" w:cs="Times New Roman"/>
          <w:color w:val="000000" w:themeColor="text1"/>
          <w:szCs w:val="24"/>
          <w:lang w:eastAsia="pt-BR"/>
        </w:rPr>
        <w:t>ú</w:t>
      </w:r>
      <w:r w:rsidRPr="00BC1510">
        <w:rPr>
          <w:rFonts w:ascii="Times New Roman" w:eastAsia="Calibri" w:hAnsi="Times New Roman" w:cs="Times New Roman"/>
          <w:color w:val="000000" w:themeColor="text1"/>
          <w:szCs w:val="24"/>
          <w:lang w:eastAsia="pt-BR"/>
        </w:rPr>
        <w:t>ltimo acompanhamento.</w:t>
      </w:r>
    </w:p>
    <w:p w14:paraId="52F3445C" w14:textId="69EEF60B" w:rsidR="007938A4" w:rsidRPr="00BC1510" w:rsidRDefault="008E3E18" w:rsidP="00D50D60">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A an</w:t>
      </w:r>
      <w:r w:rsidR="00184BD1" w:rsidRPr="00BC1510">
        <w:rPr>
          <w:rFonts w:ascii="Times New Roman" w:eastAsia="Calibri" w:hAnsi="Times New Roman" w:cs="Times New Roman"/>
          <w:color w:val="000000" w:themeColor="text1"/>
          <w:szCs w:val="24"/>
        </w:rPr>
        <w:t>á</w:t>
      </w:r>
      <w:r w:rsidRPr="00BC1510">
        <w:rPr>
          <w:rFonts w:ascii="Times New Roman" w:eastAsia="Calibri" w:hAnsi="Times New Roman" w:cs="Times New Roman"/>
          <w:color w:val="000000" w:themeColor="text1"/>
          <w:szCs w:val="24"/>
        </w:rPr>
        <w:t xml:space="preserve">lise radiográfica foi realizada aferindo a cifose local </w:t>
      </w:r>
      <w:r w:rsidR="009517D2" w:rsidRPr="00BC1510">
        <w:rPr>
          <w:rFonts w:ascii="Times New Roman" w:eastAsia="Calibri" w:hAnsi="Times New Roman" w:cs="Times New Roman"/>
          <w:color w:val="000000" w:themeColor="text1"/>
          <w:szCs w:val="24"/>
        </w:rPr>
        <w:t xml:space="preserve">e segmentar </w:t>
      </w:r>
      <w:r w:rsidRPr="00BC1510">
        <w:rPr>
          <w:rFonts w:ascii="Times New Roman" w:eastAsia="Calibri" w:hAnsi="Times New Roman" w:cs="Times New Roman"/>
          <w:color w:val="000000" w:themeColor="text1"/>
          <w:szCs w:val="24"/>
        </w:rPr>
        <w:t>por meio do método de Cobb</w:t>
      </w:r>
      <w:r w:rsidR="00D266EB" w:rsidRPr="00BC1510">
        <w:rPr>
          <w:rFonts w:ascii="Times New Roman" w:eastAsia="Calibri" w:hAnsi="Times New Roman" w:cs="Times New Roman"/>
          <w:color w:val="000000" w:themeColor="text1"/>
          <w:szCs w:val="24"/>
        </w:rPr>
        <w:t xml:space="preserve"> </w:t>
      </w:r>
      <w:r w:rsidR="00F50775" w:rsidRPr="00BC1510">
        <w:rPr>
          <w:rFonts w:ascii="Times New Roman" w:eastAsia="Calibri" w:hAnsi="Times New Roman" w:cs="Times New Roman"/>
          <w:color w:val="000000" w:themeColor="text1"/>
          <w:szCs w:val="24"/>
        </w:rPr>
        <w:t>(</w:t>
      </w:r>
      <w:r w:rsidR="00E67AC8" w:rsidRPr="00BC1510">
        <w:rPr>
          <w:rFonts w:ascii="Times New Roman" w:eastAsia="Calibri" w:hAnsi="Times New Roman" w:cs="Times New Roman"/>
          <w:color w:val="000000" w:themeColor="text1"/>
          <w:szCs w:val="24"/>
        </w:rPr>
        <w:t>9</w:t>
      </w:r>
      <w:r w:rsidR="00481A96" w:rsidRPr="00BC1510">
        <w:rPr>
          <w:rFonts w:ascii="Times New Roman" w:eastAsia="Calibri" w:hAnsi="Times New Roman" w:cs="Times New Roman"/>
          <w:color w:val="000000" w:themeColor="text1"/>
          <w:szCs w:val="24"/>
        </w:rPr>
        <w:t>,1</w:t>
      </w:r>
      <w:r w:rsidR="00E67AC8" w:rsidRPr="00BC1510">
        <w:rPr>
          <w:rFonts w:ascii="Times New Roman" w:eastAsia="Calibri" w:hAnsi="Times New Roman" w:cs="Times New Roman"/>
          <w:color w:val="000000" w:themeColor="text1"/>
          <w:szCs w:val="24"/>
        </w:rPr>
        <w:t>4</w:t>
      </w:r>
      <w:r w:rsidR="00481A96" w:rsidRPr="00BC1510">
        <w:rPr>
          <w:rFonts w:ascii="Times New Roman" w:eastAsia="Calibri" w:hAnsi="Times New Roman" w:cs="Times New Roman"/>
          <w:color w:val="000000" w:themeColor="text1"/>
          <w:szCs w:val="24"/>
        </w:rPr>
        <w:t>).</w:t>
      </w:r>
      <w:r w:rsidR="00315540" w:rsidRPr="00BC1510">
        <w:rPr>
          <w:rFonts w:ascii="Times New Roman" w:eastAsia="Calibri" w:hAnsi="Times New Roman" w:cs="Times New Roman"/>
          <w:color w:val="000000" w:themeColor="text1"/>
          <w:szCs w:val="24"/>
        </w:rPr>
        <w:t xml:space="preserve"> </w:t>
      </w:r>
      <w:r w:rsidR="009517D2" w:rsidRPr="00BC1510">
        <w:rPr>
          <w:rFonts w:ascii="Times New Roman" w:eastAsia="Calibri" w:hAnsi="Times New Roman" w:cs="Times New Roman"/>
          <w:color w:val="000000" w:themeColor="text1"/>
          <w:szCs w:val="24"/>
        </w:rPr>
        <w:t>Para medir a cifose segmentar (segmento fixado) f</w:t>
      </w:r>
      <w:r w:rsidR="0003215F" w:rsidRPr="00BC1510">
        <w:rPr>
          <w:rFonts w:ascii="Times New Roman" w:eastAsia="Calibri" w:hAnsi="Times New Roman" w:cs="Times New Roman"/>
          <w:color w:val="000000" w:themeColor="text1"/>
          <w:szCs w:val="24"/>
        </w:rPr>
        <w:t>oram</w:t>
      </w:r>
      <w:r w:rsidRPr="00BC1510">
        <w:rPr>
          <w:rFonts w:ascii="Times New Roman" w:eastAsia="Calibri" w:hAnsi="Times New Roman" w:cs="Times New Roman"/>
          <w:color w:val="000000" w:themeColor="text1"/>
          <w:szCs w:val="24"/>
        </w:rPr>
        <w:t xml:space="preserve"> utilizadas</w:t>
      </w:r>
      <w:r w:rsidR="0003215F" w:rsidRPr="00BC1510">
        <w:rPr>
          <w:rFonts w:ascii="Times New Roman" w:eastAsia="Calibri" w:hAnsi="Times New Roman" w:cs="Times New Roman"/>
          <w:color w:val="000000" w:themeColor="text1"/>
          <w:szCs w:val="24"/>
        </w:rPr>
        <w:t xml:space="preserve"> </w:t>
      </w:r>
      <w:r w:rsidRPr="00BC1510">
        <w:rPr>
          <w:rFonts w:ascii="Times New Roman" w:eastAsia="Calibri" w:hAnsi="Times New Roman" w:cs="Times New Roman"/>
          <w:color w:val="000000" w:themeColor="text1"/>
          <w:szCs w:val="24"/>
        </w:rPr>
        <w:t>as placas terminais preservadas</w:t>
      </w:r>
      <w:r w:rsidR="001177EF" w:rsidRPr="00BC1510">
        <w:rPr>
          <w:rFonts w:ascii="Times New Roman" w:eastAsia="Calibri" w:hAnsi="Times New Roman" w:cs="Times New Roman"/>
          <w:color w:val="000000" w:themeColor="text1"/>
          <w:szCs w:val="24"/>
        </w:rPr>
        <w:t>,</w:t>
      </w:r>
      <w:r w:rsidRPr="00BC1510">
        <w:rPr>
          <w:rFonts w:ascii="Times New Roman" w:eastAsia="Calibri" w:hAnsi="Times New Roman" w:cs="Times New Roman"/>
          <w:color w:val="000000" w:themeColor="text1"/>
          <w:szCs w:val="24"/>
        </w:rPr>
        <w:t xml:space="preserve"> imediatamente</w:t>
      </w:r>
      <w:r w:rsidR="00651C06" w:rsidRPr="00BC1510">
        <w:rPr>
          <w:rFonts w:ascii="Times New Roman" w:eastAsia="Calibri" w:hAnsi="Times New Roman" w:cs="Times New Roman"/>
          <w:color w:val="000000" w:themeColor="text1"/>
          <w:szCs w:val="24"/>
        </w:rPr>
        <w:t>,</w:t>
      </w:r>
      <w:r w:rsidRPr="00BC1510">
        <w:rPr>
          <w:rFonts w:ascii="Times New Roman" w:eastAsia="Calibri" w:hAnsi="Times New Roman" w:cs="Times New Roman"/>
          <w:color w:val="000000" w:themeColor="text1"/>
          <w:szCs w:val="24"/>
        </w:rPr>
        <w:t xml:space="preserve"> craniais e caudais ao nível acometido como</w:t>
      </w:r>
      <w:r w:rsidR="009517D2" w:rsidRPr="00BC1510">
        <w:rPr>
          <w:rFonts w:ascii="Times New Roman" w:eastAsia="Calibri" w:hAnsi="Times New Roman" w:cs="Times New Roman"/>
          <w:color w:val="000000" w:themeColor="text1"/>
          <w:szCs w:val="24"/>
        </w:rPr>
        <w:t xml:space="preserve"> referência</w:t>
      </w:r>
      <w:r w:rsidR="00AA046D" w:rsidRPr="00BC1510">
        <w:rPr>
          <w:rFonts w:ascii="Times New Roman" w:eastAsia="Calibri" w:hAnsi="Times New Roman" w:cs="Times New Roman"/>
          <w:color w:val="000000" w:themeColor="text1"/>
          <w:szCs w:val="24"/>
        </w:rPr>
        <w:t>. P</w:t>
      </w:r>
      <w:r w:rsidR="005F5893" w:rsidRPr="00BC1510">
        <w:rPr>
          <w:rFonts w:ascii="Times New Roman" w:eastAsia="Calibri" w:hAnsi="Times New Roman" w:cs="Times New Roman"/>
          <w:color w:val="000000" w:themeColor="text1"/>
          <w:szCs w:val="24"/>
        </w:rPr>
        <w:t>ar</w:t>
      </w:r>
      <w:r w:rsidR="009517D2" w:rsidRPr="00BC1510">
        <w:rPr>
          <w:rFonts w:ascii="Times New Roman" w:eastAsia="Calibri" w:hAnsi="Times New Roman" w:cs="Times New Roman"/>
          <w:color w:val="000000" w:themeColor="text1"/>
          <w:szCs w:val="24"/>
        </w:rPr>
        <w:t xml:space="preserve">a </w:t>
      </w:r>
      <w:r w:rsidR="00AA046D" w:rsidRPr="00BC1510">
        <w:rPr>
          <w:rFonts w:ascii="Times New Roman" w:eastAsia="Calibri" w:hAnsi="Times New Roman" w:cs="Times New Roman"/>
          <w:color w:val="000000" w:themeColor="text1"/>
          <w:szCs w:val="24"/>
        </w:rPr>
        <w:t xml:space="preserve">avaliar a </w:t>
      </w:r>
      <w:r w:rsidR="009517D2" w:rsidRPr="00BC1510">
        <w:rPr>
          <w:rFonts w:ascii="Times New Roman" w:eastAsia="Calibri" w:hAnsi="Times New Roman" w:cs="Times New Roman"/>
          <w:color w:val="000000" w:themeColor="text1"/>
          <w:szCs w:val="24"/>
        </w:rPr>
        <w:t xml:space="preserve">cifose local </w:t>
      </w:r>
      <w:r w:rsidR="0002413C" w:rsidRPr="00BC1510">
        <w:rPr>
          <w:rFonts w:ascii="Times New Roman" w:eastAsia="Calibri" w:hAnsi="Times New Roman" w:cs="Times New Roman"/>
          <w:color w:val="000000" w:themeColor="text1"/>
          <w:szCs w:val="24"/>
        </w:rPr>
        <w:t>(vé</w:t>
      </w:r>
      <w:r w:rsidR="009517D2" w:rsidRPr="00BC1510">
        <w:rPr>
          <w:rFonts w:ascii="Times New Roman" w:eastAsia="Calibri" w:hAnsi="Times New Roman" w:cs="Times New Roman"/>
          <w:color w:val="000000" w:themeColor="text1"/>
          <w:szCs w:val="24"/>
        </w:rPr>
        <w:t>rtebra fraturada)</w:t>
      </w:r>
      <w:r w:rsidR="002E4AA0" w:rsidRPr="00BC1510">
        <w:rPr>
          <w:rFonts w:ascii="Times New Roman" w:eastAsia="Calibri" w:hAnsi="Times New Roman" w:cs="Times New Roman"/>
          <w:color w:val="000000" w:themeColor="text1"/>
          <w:szCs w:val="24"/>
        </w:rPr>
        <w:t xml:space="preserve"> </w:t>
      </w:r>
      <w:r w:rsidR="00651C06" w:rsidRPr="00BC1510">
        <w:rPr>
          <w:rFonts w:ascii="Times New Roman" w:eastAsia="Calibri" w:hAnsi="Times New Roman" w:cs="Times New Roman"/>
          <w:color w:val="000000" w:themeColor="text1"/>
          <w:szCs w:val="24"/>
        </w:rPr>
        <w:t xml:space="preserve">foram </w:t>
      </w:r>
      <w:r w:rsidR="002E4AA0" w:rsidRPr="00BC1510">
        <w:rPr>
          <w:rFonts w:ascii="Times New Roman" w:eastAsia="Calibri" w:hAnsi="Times New Roman" w:cs="Times New Roman"/>
          <w:color w:val="000000" w:themeColor="text1"/>
          <w:szCs w:val="24"/>
        </w:rPr>
        <w:t>u</w:t>
      </w:r>
      <w:r w:rsidRPr="00BC1510">
        <w:rPr>
          <w:rFonts w:ascii="Times New Roman" w:eastAsia="Calibri" w:hAnsi="Times New Roman" w:cs="Times New Roman"/>
          <w:color w:val="000000" w:themeColor="text1"/>
          <w:szCs w:val="24"/>
        </w:rPr>
        <w:t>tiliza</w:t>
      </w:r>
      <w:r w:rsidR="00651C06" w:rsidRPr="00BC1510">
        <w:rPr>
          <w:rFonts w:ascii="Times New Roman" w:eastAsia="Calibri" w:hAnsi="Times New Roman" w:cs="Times New Roman"/>
          <w:color w:val="000000" w:themeColor="text1"/>
          <w:szCs w:val="24"/>
        </w:rPr>
        <w:t>das</w:t>
      </w:r>
      <w:r w:rsidRPr="00BC1510">
        <w:rPr>
          <w:rFonts w:ascii="Times New Roman" w:eastAsia="Calibri" w:hAnsi="Times New Roman" w:cs="Times New Roman"/>
          <w:color w:val="000000" w:themeColor="text1"/>
          <w:szCs w:val="24"/>
        </w:rPr>
        <w:t xml:space="preserve"> as placas terminais da vértebra </w:t>
      </w:r>
      <w:r w:rsidR="009517D2" w:rsidRPr="00BC1510">
        <w:rPr>
          <w:rFonts w:ascii="Times New Roman" w:eastAsia="Calibri" w:hAnsi="Times New Roman" w:cs="Times New Roman"/>
          <w:color w:val="000000" w:themeColor="text1"/>
          <w:szCs w:val="24"/>
        </w:rPr>
        <w:t xml:space="preserve">fraturada </w:t>
      </w:r>
      <w:r w:rsidRPr="00BC1510">
        <w:rPr>
          <w:rFonts w:ascii="Times New Roman" w:eastAsia="Calibri" w:hAnsi="Times New Roman" w:cs="Times New Roman"/>
          <w:color w:val="000000" w:themeColor="text1"/>
          <w:szCs w:val="24"/>
        </w:rPr>
        <w:t xml:space="preserve">superior e inferior para a medida (Figura </w:t>
      </w:r>
      <w:r w:rsidR="00132F87" w:rsidRPr="00BC1510">
        <w:rPr>
          <w:rFonts w:ascii="Times New Roman" w:eastAsia="Calibri" w:hAnsi="Times New Roman" w:cs="Times New Roman"/>
          <w:color w:val="000000" w:themeColor="text1"/>
          <w:szCs w:val="24"/>
        </w:rPr>
        <w:t>1</w:t>
      </w:r>
      <w:r w:rsidRPr="00BC1510">
        <w:rPr>
          <w:rFonts w:ascii="Times New Roman" w:eastAsia="Calibri" w:hAnsi="Times New Roman" w:cs="Times New Roman"/>
          <w:color w:val="000000" w:themeColor="text1"/>
          <w:szCs w:val="24"/>
        </w:rPr>
        <w:t xml:space="preserve">), segundo a metodologia </w:t>
      </w:r>
      <w:r w:rsidR="00692C2D" w:rsidRPr="00BC1510">
        <w:rPr>
          <w:rFonts w:ascii="Times New Roman" w:eastAsia="Calibri" w:hAnsi="Times New Roman" w:cs="Times New Roman"/>
          <w:color w:val="000000" w:themeColor="text1"/>
          <w:szCs w:val="24"/>
        </w:rPr>
        <w:t xml:space="preserve">aplicada por </w:t>
      </w:r>
      <w:proofErr w:type="spellStart"/>
      <w:r w:rsidR="00692C2D" w:rsidRPr="00BC1510">
        <w:rPr>
          <w:rFonts w:ascii="Times New Roman" w:eastAsia="Calibri" w:hAnsi="Times New Roman" w:cs="Times New Roman"/>
          <w:color w:val="000000" w:themeColor="text1"/>
          <w:szCs w:val="24"/>
        </w:rPr>
        <w:t>Siebenga</w:t>
      </w:r>
      <w:proofErr w:type="spellEnd"/>
      <w:r w:rsidR="00692C2D" w:rsidRPr="00BC1510">
        <w:rPr>
          <w:rFonts w:ascii="Times New Roman" w:eastAsia="Calibri" w:hAnsi="Times New Roman" w:cs="Times New Roman"/>
          <w:color w:val="000000" w:themeColor="text1"/>
          <w:szCs w:val="24"/>
        </w:rPr>
        <w:t xml:space="preserve"> et al</w:t>
      </w:r>
      <w:r w:rsidR="003B4EE3" w:rsidRPr="00BC1510">
        <w:rPr>
          <w:rFonts w:ascii="Times New Roman" w:eastAsia="Calibri" w:hAnsi="Times New Roman" w:cs="Times New Roman"/>
          <w:color w:val="000000" w:themeColor="text1"/>
          <w:szCs w:val="24"/>
        </w:rPr>
        <w:t xml:space="preserve"> (1</w:t>
      </w:r>
      <w:r w:rsidR="00E67AC8" w:rsidRPr="00BC1510">
        <w:rPr>
          <w:rFonts w:ascii="Times New Roman" w:eastAsia="Calibri" w:hAnsi="Times New Roman" w:cs="Times New Roman"/>
          <w:color w:val="000000" w:themeColor="text1"/>
          <w:szCs w:val="24"/>
        </w:rPr>
        <w:t>5</w:t>
      </w:r>
      <w:r w:rsidR="003B4EE3" w:rsidRPr="00BC1510">
        <w:rPr>
          <w:rFonts w:ascii="Times New Roman" w:eastAsia="Calibri" w:hAnsi="Times New Roman" w:cs="Times New Roman"/>
          <w:color w:val="000000" w:themeColor="text1"/>
          <w:szCs w:val="24"/>
        </w:rPr>
        <w:t>)</w:t>
      </w:r>
      <w:r w:rsidR="00692C2D" w:rsidRPr="00BC1510">
        <w:rPr>
          <w:rFonts w:ascii="Times New Roman" w:eastAsia="Calibri" w:hAnsi="Times New Roman" w:cs="Times New Roman"/>
          <w:color w:val="000000" w:themeColor="text1"/>
          <w:szCs w:val="24"/>
        </w:rPr>
        <w:t>.</w:t>
      </w:r>
      <w:r w:rsidRPr="00BC1510">
        <w:rPr>
          <w:rFonts w:ascii="Times New Roman" w:eastAsia="Calibri" w:hAnsi="Times New Roman" w:cs="Times New Roman"/>
          <w:b/>
          <w:bCs/>
          <w:color w:val="000000" w:themeColor="text1"/>
          <w:szCs w:val="24"/>
        </w:rPr>
        <w:t xml:space="preserve"> </w:t>
      </w:r>
      <w:r w:rsidRPr="00BC1510">
        <w:rPr>
          <w:rFonts w:ascii="Times New Roman" w:eastAsia="Calibri" w:hAnsi="Times New Roman" w:cs="Times New Roman"/>
          <w:color w:val="000000" w:themeColor="text1"/>
          <w:szCs w:val="24"/>
        </w:rPr>
        <w:t xml:space="preserve">A mensuração foi realizada nas radiografias na incidência de perfil realizadas </w:t>
      </w:r>
      <w:r w:rsidR="009517D2" w:rsidRPr="00BC1510">
        <w:rPr>
          <w:rFonts w:ascii="Times New Roman" w:eastAsia="Calibri" w:hAnsi="Times New Roman" w:cs="Times New Roman"/>
          <w:color w:val="000000" w:themeColor="text1"/>
          <w:szCs w:val="24"/>
        </w:rPr>
        <w:t>em três ocasiões:</w:t>
      </w:r>
      <w:r w:rsidR="00996E1E" w:rsidRPr="00BC1510">
        <w:rPr>
          <w:rFonts w:ascii="Times New Roman" w:eastAsia="Calibri" w:hAnsi="Times New Roman" w:cs="Times New Roman"/>
          <w:color w:val="000000" w:themeColor="text1"/>
          <w:szCs w:val="24"/>
        </w:rPr>
        <w:t xml:space="preserve"> no </w:t>
      </w:r>
      <w:r w:rsidRPr="00BC1510">
        <w:rPr>
          <w:rFonts w:ascii="Times New Roman" w:eastAsia="Calibri" w:hAnsi="Times New Roman" w:cs="Times New Roman"/>
          <w:color w:val="000000" w:themeColor="text1"/>
          <w:szCs w:val="24"/>
        </w:rPr>
        <w:t>diagnóstico inicial</w:t>
      </w:r>
      <w:r w:rsidR="00996E1E" w:rsidRPr="00BC1510">
        <w:rPr>
          <w:rFonts w:ascii="Times New Roman" w:eastAsia="Calibri" w:hAnsi="Times New Roman" w:cs="Times New Roman"/>
          <w:color w:val="000000" w:themeColor="text1"/>
          <w:szCs w:val="24"/>
        </w:rPr>
        <w:t xml:space="preserve"> (</w:t>
      </w:r>
      <w:r w:rsidR="00F83E21" w:rsidRPr="00BC1510">
        <w:rPr>
          <w:rFonts w:ascii="Times New Roman" w:eastAsia="Calibri" w:hAnsi="Times New Roman" w:cs="Times New Roman"/>
          <w:color w:val="000000" w:themeColor="text1"/>
          <w:szCs w:val="24"/>
        </w:rPr>
        <w:t>baseline</w:t>
      </w:r>
      <w:r w:rsidR="00996E1E" w:rsidRPr="00BC1510">
        <w:rPr>
          <w:rFonts w:ascii="Times New Roman" w:eastAsia="Calibri" w:hAnsi="Times New Roman" w:cs="Times New Roman"/>
          <w:color w:val="000000" w:themeColor="text1"/>
          <w:szCs w:val="24"/>
        </w:rPr>
        <w:t>), no pós-operatório imediato (</w:t>
      </w:r>
      <w:r w:rsidR="00F83E21" w:rsidRPr="00BC1510">
        <w:rPr>
          <w:rFonts w:ascii="Times New Roman" w:eastAsia="Calibri" w:hAnsi="Times New Roman" w:cs="Times New Roman"/>
          <w:color w:val="000000" w:themeColor="text1"/>
          <w:szCs w:val="24"/>
        </w:rPr>
        <w:t>imediato</w:t>
      </w:r>
      <w:r w:rsidR="00996E1E" w:rsidRPr="00BC1510">
        <w:rPr>
          <w:rFonts w:ascii="Times New Roman" w:eastAsia="Calibri" w:hAnsi="Times New Roman" w:cs="Times New Roman"/>
          <w:color w:val="000000" w:themeColor="text1"/>
          <w:szCs w:val="24"/>
        </w:rPr>
        <w:t xml:space="preserve">) e ao final do acompanhamento </w:t>
      </w:r>
      <w:r w:rsidR="00601EC0" w:rsidRPr="00BC1510">
        <w:rPr>
          <w:rFonts w:ascii="Times New Roman" w:eastAsia="Calibri" w:hAnsi="Times New Roman" w:cs="Times New Roman"/>
          <w:color w:val="000000" w:themeColor="text1"/>
          <w:szCs w:val="24"/>
        </w:rPr>
        <w:t>de</w:t>
      </w:r>
      <w:r w:rsidR="00EB3056" w:rsidRPr="00BC1510">
        <w:rPr>
          <w:rFonts w:ascii="Times New Roman" w:eastAsia="Calibri" w:hAnsi="Times New Roman" w:cs="Times New Roman"/>
          <w:color w:val="000000" w:themeColor="text1"/>
          <w:szCs w:val="24"/>
        </w:rPr>
        <w:t xml:space="preserve"> </w:t>
      </w:r>
      <w:r w:rsidR="00F83E21" w:rsidRPr="00BC1510">
        <w:rPr>
          <w:rFonts w:ascii="Times New Roman" w:eastAsia="Calibri" w:hAnsi="Times New Roman" w:cs="Times New Roman"/>
          <w:color w:val="000000" w:themeColor="text1"/>
          <w:szCs w:val="24"/>
        </w:rPr>
        <w:t>12 meses</w:t>
      </w:r>
      <w:r w:rsidR="00996E1E" w:rsidRPr="00BC1510">
        <w:rPr>
          <w:rFonts w:ascii="Times New Roman" w:eastAsia="Calibri" w:hAnsi="Times New Roman" w:cs="Times New Roman"/>
          <w:color w:val="000000" w:themeColor="text1"/>
          <w:szCs w:val="24"/>
        </w:rPr>
        <w:t>.</w:t>
      </w:r>
    </w:p>
    <w:p w14:paraId="37FC8605" w14:textId="32EFEBF5" w:rsidR="00B1088A" w:rsidRPr="00BC1510" w:rsidRDefault="00796A63" w:rsidP="00E62D85">
      <w:pPr>
        <w:autoSpaceDE w:val="0"/>
        <w:autoSpaceDN w:val="0"/>
        <w:adjustRightInd w:val="0"/>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Figur</w:t>
      </w:r>
      <w:r w:rsidR="008C298A"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w:t>
      </w:r>
      <w:r w:rsidR="00132F87" w:rsidRPr="00BC1510">
        <w:rPr>
          <w:rFonts w:ascii="Times New Roman" w:eastAsia="Calibri" w:hAnsi="Times New Roman" w:cs="Times New Roman"/>
          <w:b/>
          <w:bCs/>
          <w:szCs w:val="24"/>
        </w:rPr>
        <w:t>1</w:t>
      </w:r>
      <w:r w:rsidRPr="00BC1510">
        <w:rPr>
          <w:rFonts w:ascii="Times New Roman" w:eastAsia="Calibri" w:hAnsi="Times New Roman" w:cs="Times New Roman"/>
          <w:b/>
          <w:bCs/>
          <w:szCs w:val="24"/>
        </w:rPr>
        <w:t xml:space="preserve">. </w:t>
      </w:r>
    </w:p>
    <w:p w14:paraId="7851A197" w14:textId="363D1DD5" w:rsidR="00024DBB" w:rsidRPr="00BC1510" w:rsidRDefault="008C298A" w:rsidP="00E62D85">
      <w:pPr>
        <w:spacing w:line="480" w:lineRule="auto"/>
        <w:rPr>
          <w:rFonts w:ascii="Times New Roman" w:eastAsia="Calibri" w:hAnsi="Times New Roman" w:cs="Times New Roman"/>
          <w:bCs/>
          <w:i/>
          <w:iCs/>
          <w:szCs w:val="24"/>
        </w:rPr>
      </w:pPr>
      <w:r w:rsidRPr="00BC1510">
        <w:rPr>
          <w:rFonts w:ascii="Times New Roman" w:eastAsia="Calibri" w:hAnsi="Times New Roman" w:cs="Times New Roman"/>
          <w:bCs/>
          <w:i/>
          <w:iCs/>
          <w:szCs w:val="24"/>
        </w:rPr>
        <w:t xml:space="preserve">Técnica Cirúrgica </w:t>
      </w:r>
    </w:p>
    <w:p w14:paraId="42B6757C" w14:textId="0F61E123" w:rsidR="007F5BCB" w:rsidRPr="00BC1510" w:rsidRDefault="00324DE9"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Com</w:t>
      </w:r>
      <w:r w:rsidR="007F5BCB" w:rsidRPr="00BC1510">
        <w:rPr>
          <w:rFonts w:ascii="Times New Roman" w:eastAsia="Calibri" w:hAnsi="Times New Roman" w:cs="Times New Roman"/>
          <w:color w:val="000000" w:themeColor="text1"/>
          <w:szCs w:val="24"/>
        </w:rPr>
        <w:t xml:space="preserve"> os pacientes </w:t>
      </w:r>
      <w:r w:rsidR="00C322DA" w:rsidRPr="00BC1510">
        <w:rPr>
          <w:rFonts w:ascii="Times New Roman" w:eastAsia="Calibri" w:hAnsi="Times New Roman" w:cs="Times New Roman"/>
          <w:color w:val="000000" w:themeColor="text1"/>
          <w:szCs w:val="24"/>
        </w:rPr>
        <w:t>em</w:t>
      </w:r>
      <w:r w:rsidR="007F5BCB" w:rsidRPr="00BC1510">
        <w:rPr>
          <w:rFonts w:ascii="Times New Roman" w:eastAsia="Calibri" w:hAnsi="Times New Roman" w:cs="Times New Roman"/>
          <w:color w:val="000000" w:themeColor="text1"/>
          <w:szCs w:val="24"/>
        </w:rPr>
        <w:t xml:space="preserve"> anestesia geral e posicionados</w:t>
      </w:r>
      <w:r w:rsidR="00B172ED" w:rsidRPr="00BC1510">
        <w:rPr>
          <w:rFonts w:ascii="Times New Roman" w:eastAsia="Calibri" w:hAnsi="Times New Roman" w:cs="Times New Roman"/>
          <w:color w:val="000000" w:themeColor="text1"/>
          <w:szCs w:val="24"/>
        </w:rPr>
        <w:t xml:space="preserve"> </w:t>
      </w:r>
      <w:r w:rsidR="00565671" w:rsidRPr="00BC1510">
        <w:rPr>
          <w:rFonts w:ascii="Times New Roman" w:eastAsia="Calibri" w:hAnsi="Times New Roman" w:cs="Times New Roman"/>
          <w:color w:val="000000" w:themeColor="text1"/>
          <w:szCs w:val="24"/>
        </w:rPr>
        <w:t xml:space="preserve">em </w:t>
      </w:r>
      <w:r w:rsidR="007F5BCB" w:rsidRPr="00BC1510">
        <w:rPr>
          <w:rFonts w:ascii="Times New Roman" w:eastAsia="Calibri" w:hAnsi="Times New Roman" w:cs="Times New Roman"/>
          <w:color w:val="000000" w:themeColor="text1"/>
          <w:szCs w:val="24"/>
        </w:rPr>
        <w:t xml:space="preserve">decúbito </w:t>
      </w:r>
      <w:r w:rsidR="00BA3AA9" w:rsidRPr="00BC1510">
        <w:rPr>
          <w:rFonts w:ascii="Times New Roman" w:eastAsia="Calibri" w:hAnsi="Times New Roman" w:cs="Times New Roman"/>
          <w:color w:val="000000" w:themeColor="text1"/>
          <w:szCs w:val="24"/>
        </w:rPr>
        <w:t>ventral</w:t>
      </w:r>
      <w:r w:rsidR="00EC0C8F" w:rsidRPr="00BC1510">
        <w:rPr>
          <w:rFonts w:ascii="Times New Roman" w:eastAsia="Calibri" w:hAnsi="Times New Roman" w:cs="Times New Roman"/>
          <w:color w:val="000000" w:themeColor="text1"/>
          <w:szCs w:val="24"/>
        </w:rPr>
        <w:t xml:space="preserve"> </w:t>
      </w:r>
      <w:r w:rsidRPr="00BC1510">
        <w:rPr>
          <w:rFonts w:ascii="Times New Roman" w:eastAsia="Calibri" w:hAnsi="Times New Roman" w:cs="Times New Roman"/>
          <w:color w:val="000000" w:themeColor="text1"/>
          <w:szCs w:val="24"/>
        </w:rPr>
        <w:t>f</w:t>
      </w:r>
      <w:r w:rsidR="00953935" w:rsidRPr="00BC1510">
        <w:rPr>
          <w:rFonts w:ascii="Times New Roman" w:eastAsia="Calibri" w:hAnsi="Times New Roman" w:cs="Times New Roman"/>
          <w:color w:val="000000" w:themeColor="text1"/>
          <w:szCs w:val="24"/>
        </w:rPr>
        <w:t xml:space="preserve">oi feito incisão </w:t>
      </w:r>
      <w:r w:rsidR="00730DDF" w:rsidRPr="00BC1510">
        <w:rPr>
          <w:rFonts w:ascii="Times New Roman" w:eastAsia="Calibri" w:hAnsi="Times New Roman" w:cs="Times New Roman"/>
          <w:color w:val="000000" w:themeColor="text1"/>
          <w:szCs w:val="24"/>
        </w:rPr>
        <w:t xml:space="preserve">posterior </w:t>
      </w:r>
      <w:r w:rsidR="00BA3AA9" w:rsidRPr="00BC1510">
        <w:rPr>
          <w:rFonts w:ascii="Times New Roman" w:eastAsia="Calibri" w:hAnsi="Times New Roman" w:cs="Times New Roman"/>
          <w:color w:val="000000" w:themeColor="text1"/>
          <w:szCs w:val="24"/>
        </w:rPr>
        <w:t>padrão da linha média</w:t>
      </w:r>
      <w:r w:rsidR="00225E3A" w:rsidRPr="00BC1510">
        <w:rPr>
          <w:rFonts w:ascii="Times New Roman" w:eastAsia="Calibri" w:hAnsi="Times New Roman" w:cs="Times New Roman"/>
          <w:color w:val="000000" w:themeColor="text1"/>
          <w:szCs w:val="24"/>
        </w:rPr>
        <w:t>.</w:t>
      </w:r>
    </w:p>
    <w:p w14:paraId="19211656" w14:textId="6721571D" w:rsidR="00E16BF5" w:rsidRPr="00BC1510" w:rsidRDefault="003E27A0"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 xml:space="preserve">Utilizando a técnica de </w:t>
      </w:r>
      <w:proofErr w:type="spellStart"/>
      <w:r w:rsidRPr="00BC1510">
        <w:rPr>
          <w:rFonts w:ascii="Times New Roman" w:eastAsia="Calibri" w:hAnsi="Times New Roman" w:cs="Times New Roman"/>
          <w:color w:val="000000" w:themeColor="text1"/>
          <w:szCs w:val="24"/>
        </w:rPr>
        <w:t>Kanna</w:t>
      </w:r>
      <w:proofErr w:type="spellEnd"/>
      <w:r w:rsidR="004F5F75" w:rsidRPr="00BC1510">
        <w:rPr>
          <w:rFonts w:ascii="Times New Roman" w:eastAsia="Calibri" w:hAnsi="Times New Roman" w:cs="Times New Roman"/>
          <w:color w:val="000000" w:themeColor="text1"/>
          <w:szCs w:val="24"/>
        </w:rPr>
        <w:t xml:space="preserve"> et al</w:t>
      </w:r>
      <w:r w:rsidR="00453A7E" w:rsidRPr="00BC1510">
        <w:rPr>
          <w:rFonts w:ascii="Times New Roman" w:eastAsia="Calibri" w:hAnsi="Times New Roman" w:cs="Times New Roman"/>
          <w:color w:val="000000" w:themeColor="text1"/>
          <w:szCs w:val="24"/>
        </w:rPr>
        <w:t xml:space="preserve"> (</w:t>
      </w:r>
      <w:r w:rsidR="00E67AC8" w:rsidRPr="00BC1510">
        <w:rPr>
          <w:rFonts w:ascii="Times New Roman" w:eastAsia="Calibri" w:hAnsi="Times New Roman" w:cs="Times New Roman"/>
          <w:color w:val="000000" w:themeColor="text1"/>
          <w:szCs w:val="24"/>
        </w:rPr>
        <w:t>8</w:t>
      </w:r>
      <w:r w:rsidR="00453A7E" w:rsidRPr="00BC1510">
        <w:rPr>
          <w:rFonts w:ascii="Times New Roman" w:eastAsia="Calibri" w:hAnsi="Times New Roman" w:cs="Times New Roman"/>
          <w:color w:val="000000" w:themeColor="text1"/>
          <w:szCs w:val="24"/>
        </w:rPr>
        <w:t>)</w:t>
      </w:r>
      <w:r w:rsidR="008648AE" w:rsidRPr="00BC1510">
        <w:rPr>
          <w:rFonts w:ascii="Times New Roman" w:eastAsia="Calibri" w:hAnsi="Times New Roman" w:cs="Times New Roman"/>
          <w:color w:val="000000" w:themeColor="text1"/>
          <w:szCs w:val="24"/>
        </w:rPr>
        <w:t>,</w:t>
      </w:r>
      <w:r w:rsidR="004F5F75" w:rsidRPr="00BC1510">
        <w:rPr>
          <w:rFonts w:ascii="Times New Roman" w:eastAsia="Calibri" w:hAnsi="Times New Roman" w:cs="Times New Roman"/>
          <w:color w:val="000000" w:themeColor="text1"/>
          <w:szCs w:val="24"/>
        </w:rPr>
        <w:t xml:space="preserve"> </w:t>
      </w:r>
      <w:r w:rsidR="00BA3AA9" w:rsidRPr="00BC1510">
        <w:rPr>
          <w:rFonts w:ascii="Times New Roman" w:eastAsia="Calibri" w:hAnsi="Times New Roman" w:cs="Times New Roman"/>
          <w:color w:val="000000" w:themeColor="text1"/>
          <w:szCs w:val="24"/>
        </w:rPr>
        <w:t>iniciamos pela</w:t>
      </w:r>
      <w:r w:rsidR="00E16BF5" w:rsidRPr="00BC1510">
        <w:rPr>
          <w:rFonts w:ascii="Times New Roman" w:eastAsia="Calibri" w:hAnsi="Times New Roman" w:cs="Times New Roman"/>
          <w:color w:val="000000" w:themeColor="text1"/>
          <w:szCs w:val="24"/>
        </w:rPr>
        <w:t xml:space="preserve"> clássica exposiçã</w:t>
      </w:r>
      <w:r w:rsidR="00655E1E" w:rsidRPr="00BC1510">
        <w:rPr>
          <w:rFonts w:ascii="Times New Roman" w:eastAsia="Calibri" w:hAnsi="Times New Roman" w:cs="Times New Roman"/>
          <w:color w:val="000000" w:themeColor="text1"/>
          <w:szCs w:val="24"/>
        </w:rPr>
        <w:t>o posterior da coluna vertebral</w:t>
      </w:r>
      <w:r w:rsidR="00E16BF5" w:rsidRPr="00BC1510">
        <w:rPr>
          <w:rFonts w:ascii="Times New Roman" w:eastAsia="Calibri" w:hAnsi="Times New Roman" w:cs="Times New Roman"/>
          <w:color w:val="000000" w:themeColor="text1"/>
          <w:szCs w:val="24"/>
        </w:rPr>
        <w:t xml:space="preserve"> pela linha média. O complexo ligamentar posterior e a </w:t>
      </w:r>
      <w:r w:rsidR="004E3A99" w:rsidRPr="00BC1510">
        <w:rPr>
          <w:rFonts w:ascii="Times New Roman" w:eastAsia="Calibri" w:hAnsi="Times New Roman" w:cs="Times New Roman"/>
          <w:color w:val="000000" w:themeColor="text1"/>
          <w:szCs w:val="24"/>
        </w:rPr>
        <w:t>articulação facetaria</w:t>
      </w:r>
      <w:r w:rsidR="00E16BF5" w:rsidRPr="00BC1510">
        <w:rPr>
          <w:rFonts w:ascii="Times New Roman" w:eastAsia="Calibri" w:hAnsi="Times New Roman" w:cs="Times New Roman"/>
          <w:color w:val="000000" w:themeColor="text1"/>
          <w:szCs w:val="24"/>
        </w:rPr>
        <w:t xml:space="preserve"> foram preservad</w:t>
      </w:r>
      <w:r w:rsidR="000815BC" w:rsidRPr="00BC1510">
        <w:rPr>
          <w:rFonts w:ascii="Times New Roman" w:eastAsia="Calibri" w:hAnsi="Times New Roman" w:cs="Times New Roman"/>
          <w:color w:val="000000" w:themeColor="text1"/>
          <w:szCs w:val="24"/>
        </w:rPr>
        <w:t>o</w:t>
      </w:r>
      <w:r w:rsidR="00E16BF5" w:rsidRPr="00BC1510">
        <w:rPr>
          <w:rFonts w:ascii="Times New Roman" w:eastAsia="Calibri" w:hAnsi="Times New Roman" w:cs="Times New Roman"/>
          <w:color w:val="000000" w:themeColor="text1"/>
          <w:szCs w:val="24"/>
        </w:rPr>
        <w:t>s durante a exposição.</w:t>
      </w:r>
    </w:p>
    <w:p w14:paraId="2562AA99" w14:textId="42AC27BB" w:rsidR="00E16BF5" w:rsidRPr="00BC1510" w:rsidRDefault="00E16BF5"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 xml:space="preserve">O ponto de entrada do parafuso no pedículo </w:t>
      </w:r>
      <w:r w:rsidR="00AF2C0C" w:rsidRPr="00BC1510">
        <w:rPr>
          <w:rFonts w:ascii="Times New Roman" w:eastAsia="Calibri" w:hAnsi="Times New Roman" w:cs="Times New Roman"/>
          <w:color w:val="000000" w:themeColor="text1"/>
          <w:szCs w:val="24"/>
        </w:rPr>
        <w:t>foi</w:t>
      </w:r>
      <w:r w:rsidRPr="00BC1510">
        <w:rPr>
          <w:rFonts w:ascii="Times New Roman" w:eastAsia="Calibri" w:hAnsi="Times New Roman" w:cs="Times New Roman"/>
          <w:color w:val="000000" w:themeColor="text1"/>
          <w:szCs w:val="24"/>
        </w:rPr>
        <w:t xml:space="preserve"> localizado</w:t>
      </w:r>
      <w:r w:rsidR="00807871" w:rsidRPr="00BC1510">
        <w:rPr>
          <w:rFonts w:ascii="Times New Roman" w:eastAsia="Calibri" w:hAnsi="Times New Roman" w:cs="Times New Roman"/>
          <w:color w:val="000000" w:themeColor="text1"/>
          <w:szCs w:val="24"/>
        </w:rPr>
        <w:t>,</w:t>
      </w:r>
      <w:r w:rsidRPr="00BC1510">
        <w:rPr>
          <w:rFonts w:ascii="Times New Roman" w:eastAsia="Calibri" w:hAnsi="Times New Roman" w:cs="Times New Roman"/>
          <w:color w:val="000000" w:themeColor="text1"/>
          <w:szCs w:val="24"/>
        </w:rPr>
        <w:t xml:space="preserve"> </w:t>
      </w:r>
      <w:r w:rsidR="00CE51B3" w:rsidRPr="00BC1510">
        <w:rPr>
          <w:rFonts w:ascii="Times New Roman" w:eastAsia="Calibri" w:hAnsi="Times New Roman" w:cs="Times New Roman"/>
          <w:color w:val="000000" w:themeColor="text1"/>
          <w:szCs w:val="24"/>
        </w:rPr>
        <w:t>pela</w:t>
      </w:r>
      <w:r w:rsidRPr="00BC1510">
        <w:rPr>
          <w:rFonts w:ascii="Times New Roman" w:eastAsia="Calibri" w:hAnsi="Times New Roman" w:cs="Times New Roman"/>
          <w:color w:val="000000" w:themeColor="text1"/>
          <w:szCs w:val="24"/>
        </w:rPr>
        <w:t xml:space="preserve"> técnica de Roy-Camille </w:t>
      </w:r>
      <w:r w:rsidR="00215E88" w:rsidRPr="00BC1510">
        <w:rPr>
          <w:rFonts w:ascii="Times New Roman" w:eastAsia="Calibri" w:hAnsi="Times New Roman" w:cs="Times New Roman"/>
          <w:color w:val="000000" w:themeColor="text1"/>
          <w:szCs w:val="24"/>
        </w:rPr>
        <w:t xml:space="preserve">et al </w:t>
      </w:r>
      <w:r w:rsidRPr="00BC1510">
        <w:rPr>
          <w:rFonts w:ascii="Times New Roman" w:eastAsia="Calibri" w:hAnsi="Times New Roman" w:cs="Times New Roman"/>
          <w:color w:val="000000" w:themeColor="text1"/>
          <w:szCs w:val="24"/>
        </w:rPr>
        <w:t>(1986)</w:t>
      </w:r>
      <w:r w:rsidR="00AF2C0C" w:rsidRPr="00BC1510">
        <w:rPr>
          <w:rFonts w:ascii="Times New Roman" w:eastAsia="Calibri" w:hAnsi="Times New Roman" w:cs="Times New Roman"/>
          <w:color w:val="000000" w:themeColor="text1"/>
          <w:szCs w:val="24"/>
        </w:rPr>
        <w:t>,</w:t>
      </w:r>
      <w:r w:rsidRPr="00BC1510">
        <w:rPr>
          <w:rFonts w:ascii="Times New Roman" w:eastAsia="Calibri" w:hAnsi="Times New Roman" w:cs="Times New Roman"/>
          <w:color w:val="000000" w:themeColor="text1"/>
          <w:szCs w:val="24"/>
        </w:rPr>
        <w:t xml:space="preserve"> </w:t>
      </w:r>
      <w:r w:rsidR="00CE51B3" w:rsidRPr="00BC1510">
        <w:rPr>
          <w:rFonts w:ascii="Times New Roman" w:eastAsia="Calibri" w:hAnsi="Times New Roman" w:cs="Times New Roman"/>
          <w:color w:val="000000" w:themeColor="text1"/>
          <w:szCs w:val="24"/>
        </w:rPr>
        <w:t>no</w:t>
      </w:r>
      <w:r w:rsidRPr="00BC1510">
        <w:rPr>
          <w:rFonts w:ascii="Times New Roman" w:eastAsia="Calibri" w:hAnsi="Times New Roman" w:cs="Times New Roman"/>
          <w:color w:val="000000" w:themeColor="text1"/>
          <w:szCs w:val="24"/>
        </w:rPr>
        <w:t xml:space="preserve"> ponto de junção do processo transverso </w:t>
      </w:r>
      <w:r w:rsidR="00CE51B3" w:rsidRPr="00BC1510">
        <w:rPr>
          <w:rFonts w:ascii="Times New Roman" w:eastAsia="Calibri" w:hAnsi="Times New Roman" w:cs="Times New Roman"/>
          <w:color w:val="000000" w:themeColor="text1"/>
          <w:szCs w:val="24"/>
        </w:rPr>
        <w:t>e</w:t>
      </w:r>
      <w:r w:rsidRPr="00BC1510">
        <w:rPr>
          <w:rFonts w:ascii="Times New Roman" w:eastAsia="Calibri" w:hAnsi="Times New Roman" w:cs="Times New Roman"/>
          <w:color w:val="000000" w:themeColor="text1"/>
          <w:szCs w:val="24"/>
        </w:rPr>
        <w:t xml:space="preserve"> faceta superior com um perfurador </w:t>
      </w:r>
      <w:r w:rsidRPr="00BC1510">
        <w:rPr>
          <w:rFonts w:ascii="Times New Roman" w:eastAsia="Calibri" w:hAnsi="Times New Roman" w:cs="Times New Roman"/>
          <w:color w:val="000000" w:themeColor="text1"/>
          <w:szCs w:val="24"/>
        </w:rPr>
        <w:lastRenderedPageBreak/>
        <w:t>pontiagudo</w:t>
      </w:r>
      <w:r w:rsidR="00352FD8" w:rsidRPr="00BC1510">
        <w:rPr>
          <w:rFonts w:ascii="Times New Roman" w:eastAsia="Calibri" w:hAnsi="Times New Roman" w:cs="Times New Roman"/>
          <w:color w:val="000000" w:themeColor="text1"/>
          <w:szCs w:val="24"/>
        </w:rPr>
        <w:t xml:space="preserve"> (</w:t>
      </w:r>
      <w:r w:rsidR="0089044A" w:rsidRPr="00BC1510">
        <w:rPr>
          <w:rFonts w:ascii="Times New Roman" w:eastAsia="Calibri" w:hAnsi="Times New Roman" w:cs="Times New Roman"/>
          <w:color w:val="000000" w:themeColor="text1"/>
          <w:szCs w:val="24"/>
        </w:rPr>
        <w:t>1</w:t>
      </w:r>
      <w:r w:rsidR="00E67AC8" w:rsidRPr="00BC1510">
        <w:rPr>
          <w:rFonts w:ascii="Times New Roman" w:eastAsia="Calibri" w:hAnsi="Times New Roman" w:cs="Times New Roman"/>
          <w:color w:val="000000" w:themeColor="text1"/>
          <w:szCs w:val="24"/>
        </w:rPr>
        <w:t>6</w:t>
      </w:r>
      <w:r w:rsidR="00352FD8" w:rsidRPr="00BC1510">
        <w:rPr>
          <w:rFonts w:ascii="Times New Roman" w:eastAsia="Calibri" w:hAnsi="Times New Roman" w:cs="Times New Roman"/>
          <w:color w:val="000000" w:themeColor="text1"/>
          <w:szCs w:val="24"/>
        </w:rPr>
        <w:t>)</w:t>
      </w:r>
      <w:r w:rsidRPr="00BC1510">
        <w:rPr>
          <w:rFonts w:ascii="Times New Roman" w:eastAsia="Calibri" w:hAnsi="Times New Roman" w:cs="Times New Roman"/>
          <w:color w:val="000000" w:themeColor="text1"/>
          <w:szCs w:val="24"/>
        </w:rPr>
        <w:t>.</w:t>
      </w:r>
      <w:r w:rsidR="00AA046D" w:rsidRPr="00BC1510">
        <w:rPr>
          <w:rFonts w:ascii="Times New Roman" w:eastAsia="Calibri" w:hAnsi="Times New Roman" w:cs="Times New Roman"/>
          <w:color w:val="000000" w:themeColor="text1"/>
          <w:szCs w:val="24"/>
        </w:rPr>
        <w:t xml:space="preserve"> U</w:t>
      </w:r>
      <w:r w:rsidR="00324DE9" w:rsidRPr="00BC1510">
        <w:rPr>
          <w:rFonts w:ascii="Times New Roman" w:eastAsia="Calibri" w:hAnsi="Times New Roman" w:cs="Times New Roman"/>
          <w:color w:val="000000" w:themeColor="text1"/>
          <w:szCs w:val="24"/>
        </w:rPr>
        <w:t>tiliza</w:t>
      </w:r>
      <w:r w:rsidR="00AA046D" w:rsidRPr="00BC1510">
        <w:rPr>
          <w:rFonts w:ascii="Times New Roman" w:eastAsia="Calibri" w:hAnsi="Times New Roman" w:cs="Times New Roman"/>
          <w:color w:val="000000" w:themeColor="text1"/>
          <w:szCs w:val="24"/>
        </w:rPr>
        <w:t>mos</w:t>
      </w:r>
      <w:r w:rsidRPr="00BC1510">
        <w:rPr>
          <w:rFonts w:ascii="Times New Roman" w:eastAsia="Calibri" w:hAnsi="Times New Roman" w:cs="Times New Roman"/>
          <w:color w:val="000000" w:themeColor="text1"/>
          <w:szCs w:val="24"/>
        </w:rPr>
        <w:t xml:space="preserve"> radioscopia transoperatória</w:t>
      </w:r>
      <w:r w:rsidR="00324DE9" w:rsidRPr="00BC1510">
        <w:rPr>
          <w:rFonts w:ascii="Times New Roman" w:eastAsia="Calibri" w:hAnsi="Times New Roman" w:cs="Times New Roman"/>
          <w:color w:val="000000" w:themeColor="text1"/>
          <w:szCs w:val="24"/>
        </w:rPr>
        <w:t xml:space="preserve"> e</w:t>
      </w:r>
      <w:r w:rsidRPr="00BC1510">
        <w:rPr>
          <w:rFonts w:ascii="Times New Roman" w:eastAsia="Calibri" w:hAnsi="Times New Roman" w:cs="Times New Roman"/>
          <w:color w:val="000000" w:themeColor="text1"/>
          <w:szCs w:val="24"/>
        </w:rPr>
        <w:t xml:space="preserve"> parafuso</w:t>
      </w:r>
      <w:r w:rsidR="00324DE9" w:rsidRPr="00BC1510">
        <w:rPr>
          <w:rFonts w:ascii="Times New Roman" w:eastAsia="Calibri" w:hAnsi="Times New Roman" w:cs="Times New Roman"/>
          <w:color w:val="000000" w:themeColor="text1"/>
          <w:szCs w:val="24"/>
        </w:rPr>
        <w:t>s</w:t>
      </w:r>
      <w:r w:rsidRPr="00BC1510">
        <w:rPr>
          <w:rFonts w:ascii="Times New Roman" w:eastAsia="Calibri" w:hAnsi="Times New Roman" w:cs="Times New Roman"/>
          <w:color w:val="000000" w:themeColor="text1"/>
          <w:szCs w:val="24"/>
        </w:rPr>
        <w:t xml:space="preserve"> </w:t>
      </w:r>
      <w:proofErr w:type="spellStart"/>
      <w:r w:rsidRPr="00BC1510">
        <w:rPr>
          <w:rFonts w:ascii="Times New Roman" w:eastAsia="Calibri" w:hAnsi="Times New Roman" w:cs="Times New Roman"/>
          <w:color w:val="000000" w:themeColor="text1"/>
          <w:szCs w:val="24"/>
        </w:rPr>
        <w:t>poliaxi</w:t>
      </w:r>
      <w:r w:rsidR="00324DE9" w:rsidRPr="00BC1510">
        <w:rPr>
          <w:rFonts w:ascii="Times New Roman" w:eastAsia="Calibri" w:hAnsi="Times New Roman" w:cs="Times New Roman"/>
          <w:color w:val="000000" w:themeColor="text1"/>
          <w:szCs w:val="24"/>
        </w:rPr>
        <w:t>ais</w:t>
      </w:r>
      <w:proofErr w:type="spellEnd"/>
      <w:r w:rsidRPr="00BC1510">
        <w:rPr>
          <w:rFonts w:ascii="Times New Roman" w:eastAsia="Calibri" w:hAnsi="Times New Roman" w:cs="Times New Roman"/>
          <w:color w:val="000000" w:themeColor="text1"/>
          <w:szCs w:val="24"/>
        </w:rPr>
        <w:t xml:space="preserve"> em todos os procedimentos. </w:t>
      </w:r>
    </w:p>
    <w:p w14:paraId="6530E4BD" w14:textId="449FCFB4" w:rsidR="0082416B" w:rsidRPr="00BC1510" w:rsidRDefault="00A30823" w:rsidP="00E62D85">
      <w:pPr>
        <w:spacing w:line="480" w:lineRule="auto"/>
        <w:rPr>
          <w:rFonts w:ascii="Times New Roman" w:eastAsia="Calibri" w:hAnsi="Times New Roman" w:cs="Times New Roman"/>
          <w:color w:val="000000" w:themeColor="text1"/>
          <w:szCs w:val="24"/>
          <w:lang w:eastAsia="pt-BR"/>
        </w:rPr>
      </w:pPr>
      <w:r w:rsidRPr="00BC1510">
        <w:rPr>
          <w:rFonts w:ascii="Times New Roman" w:eastAsia="Calibri" w:hAnsi="Times New Roman" w:cs="Times New Roman"/>
          <w:color w:val="000000" w:themeColor="text1"/>
          <w:szCs w:val="24"/>
          <w:lang w:eastAsia="pt-BR"/>
        </w:rPr>
        <w:t>I</w:t>
      </w:r>
      <w:r w:rsidR="00E16BF5" w:rsidRPr="00BC1510">
        <w:rPr>
          <w:rFonts w:ascii="Times New Roman" w:eastAsia="Calibri" w:hAnsi="Times New Roman" w:cs="Times New Roman"/>
          <w:color w:val="000000" w:themeColor="text1"/>
          <w:szCs w:val="24"/>
          <w:lang w:eastAsia="pt-BR"/>
        </w:rPr>
        <w:t>nici</w:t>
      </w:r>
      <w:r w:rsidR="001061BC" w:rsidRPr="00BC1510">
        <w:rPr>
          <w:rFonts w:ascii="Times New Roman" w:eastAsia="Calibri" w:hAnsi="Times New Roman" w:cs="Times New Roman"/>
          <w:color w:val="000000" w:themeColor="text1"/>
          <w:szCs w:val="24"/>
          <w:lang w:eastAsia="pt-BR"/>
        </w:rPr>
        <w:t>ou</w:t>
      </w:r>
      <w:r w:rsidR="00E16BF5" w:rsidRPr="00BC1510">
        <w:rPr>
          <w:rFonts w:ascii="Times New Roman" w:eastAsia="Calibri" w:hAnsi="Times New Roman" w:cs="Times New Roman"/>
          <w:color w:val="000000" w:themeColor="text1"/>
          <w:szCs w:val="24"/>
          <w:lang w:eastAsia="pt-BR"/>
        </w:rPr>
        <w:t>-se a colocação dos parafusos na</w:t>
      </w:r>
      <w:r w:rsidR="00A91FDE" w:rsidRPr="00BC1510">
        <w:rPr>
          <w:rFonts w:ascii="Times New Roman" w:eastAsia="Calibri" w:hAnsi="Times New Roman" w:cs="Times New Roman"/>
          <w:color w:val="000000" w:themeColor="text1"/>
          <w:szCs w:val="24"/>
          <w:lang w:eastAsia="pt-BR"/>
        </w:rPr>
        <w:t>s</w:t>
      </w:r>
      <w:r w:rsidR="00E16BF5" w:rsidRPr="00BC1510">
        <w:rPr>
          <w:rFonts w:ascii="Times New Roman" w:eastAsia="Calibri" w:hAnsi="Times New Roman" w:cs="Times New Roman"/>
          <w:color w:val="000000" w:themeColor="text1"/>
          <w:szCs w:val="24"/>
          <w:lang w:eastAsia="pt-BR"/>
        </w:rPr>
        <w:t xml:space="preserve"> v</w:t>
      </w:r>
      <w:r w:rsidR="00495884" w:rsidRPr="00BC1510">
        <w:rPr>
          <w:rFonts w:ascii="Times New Roman" w:eastAsia="Calibri" w:hAnsi="Times New Roman" w:cs="Times New Roman"/>
          <w:color w:val="000000" w:themeColor="text1"/>
          <w:szCs w:val="24"/>
          <w:lang w:eastAsia="pt-BR"/>
        </w:rPr>
        <w:t>é</w:t>
      </w:r>
      <w:r w:rsidR="00E16BF5" w:rsidRPr="00BC1510">
        <w:rPr>
          <w:rFonts w:ascii="Times New Roman" w:eastAsia="Calibri" w:hAnsi="Times New Roman" w:cs="Times New Roman"/>
          <w:color w:val="000000" w:themeColor="text1"/>
          <w:szCs w:val="24"/>
          <w:lang w:eastAsia="pt-BR"/>
        </w:rPr>
        <w:t>rtebra</w:t>
      </w:r>
      <w:r w:rsidR="00A91FDE" w:rsidRPr="00BC1510">
        <w:rPr>
          <w:rFonts w:ascii="Times New Roman" w:eastAsia="Calibri" w:hAnsi="Times New Roman" w:cs="Times New Roman"/>
          <w:color w:val="000000" w:themeColor="text1"/>
          <w:szCs w:val="24"/>
          <w:lang w:eastAsia="pt-BR"/>
        </w:rPr>
        <w:t>s</w:t>
      </w:r>
      <w:r w:rsidR="00E16BF5" w:rsidRPr="00BC1510">
        <w:rPr>
          <w:rFonts w:ascii="Times New Roman" w:eastAsia="Calibri" w:hAnsi="Times New Roman" w:cs="Times New Roman"/>
          <w:color w:val="000000" w:themeColor="text1"/>
          <w:szCs w:val="24"/>
          <w:lang w:eastAsia="pt-BR"/>
        </w:rPr>
        <w:t xml:space="preserve"> acima e abaixo da fratura</w:t>
      </w:r>
      <w:r w:rsidR="007F35AC" w:rsidRPr="00BC1510">
        <w:rPr>
          <w:rFonts w:ascii="Times New Roman" w:eastAsia="Calibri" w:hAnsi="Times New Roman" w:cs="Times New Roman"/>
          <w:color w:val="000000" w:themeColor="text1"/>
          <w:szCs w:val="24"/>
          <w:lang w:eastAsia="pt-BR"/>
        </w:rPr>
        <w:t>,</w:t>
      </w:r>
      <w:r w:rsidR="00E16BF5" w:rsidRPr="00BC1510">
        <w:rPr>
          <w:rFonts w:ascii="Times New Roman" w:eastAsia="Calibri" w:hAnsi="Times New Roman" w:cs="Times New Roman"/>
          <w:color w:val="000000" w:themeColor="text1"/>
          <w:szCs w:val="24"/>
          <w:lang w:eastAsia="pt-BR"/>
        </w:rPr>
        <w:t xml:space="preserve"> com inclinação divergente (Figura </w:t>
      </w:r>
      <w:r w:rsidR="002D6AC5" w:rsidRPr="00BC1510">
        <w:rPr>
          <w:rFonts w:ascii="Times New Roman" w:eastAsia="Calibri" w:hAnsi="Times New Roman" w:cs="Times New Roman"/>
          <w:color w:val="000000" w:themeColor="text1"/>
          <w:szCs w:val="24"/>
          <w:lang w:eastAsia="pt-BR"/>
        </w:rPr>
        <w:t>2</w:t>
      </w:r>
      <w:r w:rsidR="00E16BF5" w:rsidRPr="00BC1510">
        <w:rPr>
          <w:rFonts w:ascii="Times New Roman" w:eastAsia="Calibri" w:hAnsi="Times New Roman" w:cs="Times New Roman"/>
          <w:color w:val="000000" w:themeColor="text1"/>
          <w:szCs w:val="24"/>
          <w:lang w:eastAsia="pt-BR"/>
        </w:rPr>
        <w:t>)</w:t>
      </w:r>
      <w:r w:rsidR="00495884" w:rsidRPr="00BC1510">
        <w:rPr>
          <w:rFonts w:ascii="Times New Roman" w:eastAsia="Calibri" w:hAnsi="Times New Roman" w:cs="Times New Roman"/>
          <w:color w:val="000000" w:themeColor="text1"/>
          <w:szCs w:val="24"/>
          <w:lang w:eastAsia="pt-BR"/>
        </w:rPr>
        <w:t>,</w:t>
      </w:r>
      <w:r w:rsidR="00E16BF5" w:rsidRPr="00BC1510">
        <w:rPr>
          <w:rFonts w:ascii="Times New Roman" w:eastAsia="Calibri" w:hAnsi="Times New Roman" w:cs="Times New Roman"/>
          <w:color w:val="000000" w:themeColor="text1"/>
          <w:szCs w:val="24"/>
          <w:lang w:eastAsia="pt-BR"/>
        </w:rPr>
        <w:t xml:space="preserve"> para que ao colocar as barras longitudinais levemente moldadas em lordose, </w:t>
      </w:r>
      <w:r w:rsidR="00AA6B3F" w:rsidRPr="00BC1510">
        <w:rPr>
          <w:rFonts w:ascii="Times New Roman" w:eastAsia="Calibri" w:hAnsi="Times New Roman" w:cs="Times New Roman"/>
          <w:color w:val="000000" w:themeColor="text1"/>
          <w:szCs w:val="24"/>
          <w:lang w:eastAsia="pt-BR"/>
        </w:rPr>
        <w:t>fosse</w:t>
      </w:r>
      <w:r w:rsidR="00E16BF5" w:rsidRPr="00BC1510">
        <w:rPr>
          <w:rFonts w:ascii="Times New Roman" w:eastAsia="Calibri" w:hAnsi="Times New Roman" w:cs="Times New Roman"/>
          <w:color w:val="000000" w:themeColor="text1"/>
          <w:szCs w:val="24"/>
          <w:lang w:eastAsia="pt-BR"/>
        </w:rPr>
        <w:t xml:space="preserve"> feita distração bilateral da fratura, diminuindo o encunhamento da v</w:t>
      </w:r>
      <w:r w:rsidR="00495884" w:rsidRPr="00BC1510">
        <w:rPr>
          <w:rFonts w:ascii="Times New Roman" w:eastAsia="Calibri" w:hAnsi="Times New Roman" w:cs="Times New Roman"/>
          <w:color w:val="000000" w:themeColor="text1"/>
          <w:szCs w:val="24"/>
          <w:lang w:eastAsia="pt-BR"/>
        </w:rPr>
        <w:t>é</w:t>
      </w:r>
      <w:r w:rsidR="00E16BF5" w:rsidRPr="00BC1510">
        <w:rPr>
          <w:rFonts w:ascii="Times New Roman" w:eastAsia="Calibri" w:hAnsi="Times New Roman" w:cs="Times New Roman"/>
          <w:color w:val="000000" w:themeColor="text1"/>
          <w:szCs w:val="24"/>
          <w:lang w:eastAsia="pt-BR"/>
        </w:rPr>
        <w:t xml:space="preserve">rtebra fraturada </w:t>
      </w:r>
      <w:r w:rsidR="00AA046D" w:rsidRPr="00BC1510">
        <w:rPr>
          <w:rFonts w:ascii="Times New Roman" w:eastAsia="Calibri" w:hAnsi="Times New Roman" w:cs="Times New Roman"/>
          <w:color w:val="000000" w:themeColor="text1"/>
          <w:szCs w:val="24"/>
          <w:lang w:eastAsia="pt-BR"/>
        </w:rPr>
        <w:t>e</w:t>
      </w:r>
      <w:r w:rsidR="00E16BF5" w:rsidRPr="00BC1510">
        <w:rPr>
          <w:rFonts w:ascii="Times New Roman" w:eastAsia="Calibri" w:hAnsi="Times New Roman" w:cs="Times New Roman"/>
          <w:color w:val="000000" w:themeColor="text1"/>
          <w:szCs w:val="24"/>
          <w:lang w:eastAsia="pt-BR"/>
        </w:rPr>
        <w:t xml:space="preserve"> a cifose local e regional.</w:t>
      </w:r>
      <w:r w:rsidR="00AA6B3F" w:rsidRPr="00BC1510">
        <w:rPr>
          <w:rFonts w:ascii="Times New Roman" w:eastAsia="Calibri" w:hAnsi="Times New Roman" w:cs="Times New Roman"/>
          <w:color w:val="000000" w:themeColor="text1"/>
          <w:szCs w:val="24"/>
          <w:lang w:eastAsia="pt-BR"/>
        </w:rPr>
        <w:t xml:space="preserve"> </w:t>
      </w:r>
      <w:r w:rsidR="0002696E" w:rsidRPr="00BC1510">
        <w:rPr>
          <w:rFonts w:ascii="Times New Roman" w:eastAsia="Calibri" w:hAnsi="Times New Roman" w:cs="Times New Roman"/>
          <w:color w:val="000000" w:themeColor="text1"/>
          <w:szCs w:val="24"/>
          <w:lang w:eastAsia="pt-BR"/>
        </w:rPr>
        <w:t>A vertebra fraturada também foi parafusada</w:t>
      </w:r>
      <w:r w:rsidR="00044D38" w:rsidRPr="00BC1510">
        <w:rPr>
          <w:rFonts w:ascii="Times New Roman" w:eastAsia="Calibri" w:hAnsi="Times New Roman" w:cs="Times New Roman"/>
          <w:color w:val="000000" w:themeColor="text1"/>
          <w:szCs w:val="24"/>
          <w:lang w:eastAsia="pt-BR"/>
        </w:rPr>
        <w:t xml:space="preserve"> bilateralmente</w:t>
      </w:r>
      <w:r w:rsidR="0002696E" w:rsidRPr="00BC1510">
        <w:rPr>
          <w:rFonts w:ascii="Times New Roman" w:eastAsia="Calibri" w:hAnsi="Times New Roman" w:cs="Times New Roman"/>
          <w:color w:val="000000" w:themeColor="text1"/>
          <w:szCs w:val="24"/>
          <w:lang w:eastAsia="pt-BR"/>
        </w:rPr>
        <w:t>.</w:t>
      </w:r>
    </w:p>
    <w:p w14:paraId="553782C0" w14:textId="72D78661" w:rsidR="00E16BF5" w:rsidRPr="00BC1510" w:rsidRDefault="009C4B5F" w:rsidP="00E62D85">
      <w:pPr>
        <w:spacing w:line="480" w:lineRule="auto"/>
        <w:rPr>
          <w:rFonts w:ascii="Times New Roman" w:eastAsia="Calibri" w:hAnsi="Times New Roman" w:cs="Times New Roman"/>
          <w:color w:val="000000" w:themeColor="text1"/>
          <w:szCs w:val="24"/>
          <w:lang w:val="pt-PT" w:eastAsia="pt-BR"/>
        </w:rPr>
      </w:pPr>
      <w:r w:rsidRPr="00BC1510">
        <w:rPr>
          <w:rFonts w:ascii="Times New Roman" w:eastAsia="Calibri" w:hAnsi="Times New Roman" w:cs="Times New Roman"/>
          <w:color w:val="000000" w:themeColor="text1"/>
          <w:szCs w:val="24"/>
          <w:lang w:eastAsia="pt-BR"/>
        </w:rPr>
        <w:t>Pelo</w:t>
      </w:r>
      <w:r w:rsidR="00E16BF5" w:rsidRPr="00BC1510">
        <w:rPr>
          <w:rFonts w:ascii="Times New Roman" w:eastAsia="Calibri" w:hAnsi="Times New Roman" w:cs="Times New Roman"/>
          <w:color w:val="000000" w:themeColor="text1"/>
          <w:szCs w:val="24"/>
          <w:lang w:eastAsia="pt-BR"/>
        </w:rPr>
        <w:t xml:space="preserve"> mecanismo de </w:t>
      </w:r>
      <w:r w:rsidR="00495884" w:rsidRPr="00BC1510">
        <w:rPr>
          <w:rFonts w:ascii="Times New Roman" w:eastAsia="Calibri" w:hAnsi="Times New Roman" w:cs="Times New Roman"/>
          <w:color w:val="000000" w:themeColor="text1"/>
          <w:szCs w:val="24"/>
          <w:lang w:eastAsia="pt-BR"/>
        </w:rPr>
        <w:t>l</w:t>
      </w:r>
      <w:r w:rsidR="00E16BF5" w:rsidRPr="00BC1510">
        <w:rPr>
          <w:rFonts w:ascii="Times New Roman" w:eastAsia="Calibri" w:hAnsi="Times New Roman" w:cs="Times New Roman"/>
          <w:color w:val="000000" w:themeColor="text1"/>
          <w:szCs w:val="24"/>
          <w:lang w:eastAsia="pt-BR"/>
        </w:rPr>
        <w:t xml:space="preserve">igamentotaxia, </w:t>
      </w:r>
      <w:r w:rsidR="0082416B" w:rsidRPr="00BC1510">
        <w:rPr>
          <w:rFonts w:ascii="Times New Roman" w:eastAsia="Calibri" w:hAnsi="Times New Roman" w:cs="Times New Roman"/>
          <w:color w:val="000000" w:themeColor="text1"/>
          <w:szCs w:val="24"/>
          <w:lang w:eastAsia="pt-BR"/>
        </w:rPr>
        <w:t>f</w:t>
      </w:r>
      <w:r w:rsidRPr="00BC1510">
        <w:rPr>
          <w:rFonts w:ascii="Times New Roman" w:eastAsia="Calibri" w:hAnsi="Times New Roman" w:cs="Times New Roman"/>
          <w:color w:val="000000" w:themeColor="text1"/>
          <w:szCs w:val="24"/>
          <w:lang w:eastAsia="pt-BR"/>
        </w:rPr>
        <w:t>oi realizado</w:t>
      </w:r>
      <w:r w:rsidR="00E16BF5" w:rsidRPr="00BC1510">
        <w:rPr>
          <w:rFonts w:ascii="Times New Roman" w:eastAsia="Calibri" w:hAnsi="Times New Roman" w:cs="Times New Roman"/>
          <w:color w:val="000000" w:themeColor="text1"/>
          <w:szCs w:val="24"/>
          <w:lang w:eastAsia="pt-BR"/>
        </w:rPr>
        <w:t xml:space="preserve"> a redução e descompressão do canal vertebral indiretamente (</w:t>
      </w:r>
      <w:r w:rsidR="0089044A" w:rsidRPr="00BC1510">
        <w:rPr>
          <w:rFonts w:ascii="Times New Roman" w:eastAsia="Calibri" w:hAnsi="Times New Roman" w:cs="Times New Roman"/>
          <w:color w:val="000000" w:themeColor="text1"/>
          <w:szCs w:val="24"/>
          <w:lang w:eastAsia="pt-BR"/>
        </w:rPr>
        <w:t>1</w:t>
      </w:r>
      <w:r w:rsidR="006617A9" w:rsidRPr="00BC1510">
        <w:rPr>
          <w:rFonts w:ascii="Times New Roman" w:eastAsia="Calibri" w:hAnsi="Times New Roman" w:cs="Times New Roman"/>
          <w:color w:val="000000" w:themeColor="text1"/>
          <w:szCs w:val="24"/>
          <w:lang w:eastAsia="pt-BR"/>
        </w:rPr>
        <w:t>). Assim, o</w:t>
      </w:r>
      <w:r w:rsidR="00E16BF5" w:rsidRPr="00BC1510">
        <w:rPr>
          <w:rFonts w:ascii="Times New Roman" w:eastAsia="Calibri" w:hAnsi="Times New Roman" w:cs="Times New Roman"/>
          <w:color w:val="000000" w:themeColor="text1"/>
          <w:szCs w:val="24"/>
          <w:lang w:val="pt-PT" w:eastAsia="pt-BR"/>
        </w:rPr>
        <w:t xml:space="preserve"> procedimento de redução incluiu os seguintes passos: melhora da cifose local e segmentar, distração lordótica para redução da altura vertebral e do fragmento intra-canal</w:t>
      </w:r>
      <w:r w:rsidR="00D81705" w:rsidRPr="00BC1510">
        <w:rPr>
          <w:rFonts w:ascii="Times New Roman" w:eastAsia="Calibri" w:hAnsi="Times New Roman" w:cs="Times New Roman"/>
          <w:color w:val="000000" w:themeColor="text1"/>
          <w:szCs w:val="24"/>
          <w:lang w:val="pt-PT" w:eastAsia="pt-BR"/>
        </w:rPr>
        <w:t>,</w:t>
      </w:r>
      <w:r w:rsidR="00E16BF5" w:rsidRPr="00BC1510">
        <w:rPr>
          <w:rFonts w:ascii="Times New Roman" w:eastAsia="Calibri" w:hAnsi="Times New Roman" w:cs="Times New Roman"/>
          <w:color w:val="000000" w:themeColor="text1"/>
          <w:szCs w:val="24"/>
          <w:lang w:val="pt-PT" w:eastAsia="pt-BR"/>
        </w:rPr>
        <w:t xml:space="preserve"> e bloqueio rígido com a colocação dos cont</w:t>
      </w:r>
      <w:r w:rsidR="002B4E7A" w:rsidRPr="00BC1510">
        <w:rPr>
          <w:rFonts w:ascii="Times New Roman" w:eastAsia="Calibri" w:hAnsi="Times New Roman" w:cs="Times New Roman"/>
          <w:color w:val="000000" w:themeColor="text1"/>
          <w:szCs w:val="24"/>
          <w:lang w:val="pt-PT" w:eastAsia="pt-BR"/>
        </w:rPr>
        <w:t>ra parafusos (</w:t>
      </w:r>
      <w:r w:rsidR="0089044A" w:rsidRPr="00BC1510">
        <w:rPr>
          <w:rFonts w:ascii="Times New Roman" w:eastAsia="Calibri" w:hAnsi="Times New Roman" w:cs="Times New Roman"/>
          <w:color w:val="000000" w:themeColor="text1"/>
          <w:szCs w:val="24"/>
          <w:lang w:val="pt-PT" w:eastAsia="pt-BR"/>
        </w:rPr>
        <w:t>1</w:t>
      </w:r>
      <w:r w:rsidR="00E67AC8" w:rsidRPr="00BC1510">
        <w:rPr>
          <w:rFonts w:ascii="Times New Roman" w:eastAsia="Calibri" w:hAnsi="Times New Roman" w:cs="Times New Roman"/>
          <w:color w:val="000000" w:themeColor="text1"/>
          <w:szCs w:val="24"/>
          <w:lang w:val="pt-PT" w:eastAsia="pt-BR"/>
        </w:rPr>
        <w:t>7</w:t>
      </w:r>
      <w:r w:rsidR="004A5F97" w:rsidRPr="00BC1510">
        <w:rPr>
          <w:rFonts w:ascii="Times New Roman" w:eastAsia="Calibri" w:hAnsi="Times New Roman" w:cs="Times New Roman"/>
          <w:color w:val="000000" w:themeColor="text1"/>
          <w:szCs w:val="24"/>
          <w:lang w:val="pt-PT" w:eastAsia="pt-BR"/>
        </w:rPr>
        <w:t>).</w:t>
      </w:r>
      <w:r w:rsidR="00353E56" w:rsidRPr="00BC1510">
        <w:rPr>
          <w:rFonts w:ascii="Times New Roman" w:eastAsia="Calibri" w:hAnsi="Times New Roman" w:cs="Times New Roman"/>
          <w:color w:val="000000" w:themeColor="text1"/>
          <w:szCs w:val="24"/>
          <w:lang w:val="pt-PT" w:eastAsia="pt-BR"/>
        </w:rPr>
        <w:t xml:space="preserve"> Os implantes</w:t>
      </w:r>
      <w:r w:rsidR="008E2258" w:rsidRPr="00BC1510">
        <w:rPr>
          <w:rFonts w:ascii="Times New Roman" w:eastAsia="Calibri" w:hAnsi="Times New Roman" w:cs="Times New Roman"/>
          <w:color w:val="000000" w:themeColor="text1"/>
          <w:szCs w:val="24"/>
          <w:lang w:val="pt-PT" w:eastAsia="pt-BR"/>
        </w:rPr>
        <w:t>,</w:t>
      </w:r>
      <w:r w:rsidR="00353E56" w:rsidRPr="00BC1510">
        <w:rPr>
          <w:rFonts w:ascii="Times New Roman" w:eastAsia="Calibri" w:hAnsi="Times New Roman" w:cs="Times New Roman"/>
          <w:color w:val="000000" w:themeColor="text1"/>
          <w:szCs w:val="24"/>
          <w:lang w:val="pt-PT" w:eastAsia="pt-BR"/>
        </w:rPr>
        <w:t xml:space="preserve"> em tese</w:t>
      </w:r>
      <w:r w:rsidR="008E2258" w:rsidRPr="00BC1510">
        <w:rPr>
          <w:rFonts w:ascii="Times New Roman" w:eastAsia="Calibri" w:hAnsi="Times New Roman" w:cs="Times New Roman"/>
          <w:color w:val="000000" w:themeColor="text1"/>
          <w:szCs w:val="24"/>
          <w:lang w:val="pt-PT" w:eastAsia="pt-BR"/>
        </w:rPr>
        <w:t>,</w:t>
      </w:r>
      <w:r w:rsidR="00353E56" w:rsidRPr="00BC1510">
        <w:rPr>
          <w:rFonts w:ascii="Times New Roman" w:eastAsia="Calibri" w:hAnsi="Times New Roman" w:cs="Times New Roman"/>
          <w:color w:val="000000" w:themeColor="text1"/>
          <w:szCs w:val="24"/>
          <w:lang w:val="pt-PT" w:eastAsia="pt-BR"/>
        </w:rPr>
        <w:t xml:space="preserve"> devem ser retirados após a consolidação r</w:t>
      </w:r>
      <w:r w:rsidR="00D61DE4" w:rsidRPr="00BC1510">
        <w:rPr>
          <w:rFonts w:ascii="Times New Roman" w:eastAsia="Calibri" w:hAnsi="Times New Roman" w:cs="Times New Roman"/>
          <w:color w:val="000000" w:themeColor="text1"/>
          <w:szCs w:val="24"/>
          <w:lang w:val="pt-PT" w:eastAsia="pt-BR"/>
        </w:rPr>
        <w:t>a</w:t>
      </w:r>
      <w:r w:rsidR="00353E56" w:rsidRPr="00BC1510">
        <w:rPr>
          <w:rFonts w:ascii="Times New Roman" w:eastAsia="Calibri" w:hAnsi="Times New Roman" w:cs="Times New Roman"/>
          <w:color w:val="000000" w:themeColor="text1"/>
          <w:szCs w:val="24"/>
          <w:lang w:val="pt-PT" w:eastAsia="pt-BR"/>
        </w:rPr>
        <w:t>diográfica que ocorre e</w:t>
      </w:r>
      <w:r w:rsidR="000F592E" w:rsidRPr="00BC1510">
        <w:rPr>
          <w:rFonts w:ascii="Times New Roman" w:eastAsia="Calibri" w:hAnsi="Times New Roman" w:cs="Times New Roman"/>
          <w:color w:val="000000" w:themeColor="text1"/>
          <w:szCs w:val="24"/>
          <w:lang w:val="pt-PT" w:eastAsia="pt-BR"/>
        </w:rPr>
        <w:t>m</w:t>
      </w:r>
      <w:r w:rsidR="00353E56" w:rsidRPr="00BC1510">
        <w:rPr>
          <w:rFonts w:ascii="Times New Roman" w:eastAsia="Calibri" w:hAnsi="Times New Roman" w:cs="Times New Roman"/>
          <w:color w:val="000000" w:themeColor="text1"/>
          <w:szCs w:val="24"/>
          <w:lang w:val="pt-PT" w:eastAsia="pt-BR"/>
        </w:rPr>
        <w:t xml:space="preserve"> média após seis meses da fratura.</w:t>
      </w:r>
    </w:p>
    <w:p w14:paraId="3AD29340" w14:textId="2998ED50" w:rsidR="00E502E1" w:rsidRPr="00BC1510" w:rsidRDefault="00B11C69"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Figur</w:t>
      </w:r>
      <w:r w:rsidR="008C298A"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w:t>
      </w:r>
      <w:r w:rsidR="00132F87" w:rsidRPr="00BC1510">
        <w:rPr>
          <w:rFonts w:ascii="Times New Roman" w:eastAsia="Calibri" w:hAnsi="Times New Roman" w:cs="Times New Roman"/>
          <w:b/>
          <w:bCs/>
          <w:szCs w:val="24"/>
        </w:rPr>
        <w:t>2</w:t>
      </w:r>
      <w:r w:rsidRPr="00BC1510">
        <w:rPr>
          <w:rFonts w:ascii="Times New Roman" w:eastAsia="Calibri" w:hAnsi="Times New Roman" w:cs="Times New Roman"/>
          <w:b/>
          <w:bCs/>
          <w:szCs w:val="24"/>
        </w:rPr>
        <w:t xml:space="preserve">. </w:t>
      </w:r>
    </w:p>
    <w:p w14:paraId="2D5FCBA7" w14:textId="34657A58" w:rsidR="00CF52DF" w:rsidRPr="00BC1510" w:rsidRDefault="008C298A" w:rsidP="00E62D85">
      <w:pPr>
        <w:spacing w:line="480" w:lineRule="auto"/>
        <w:rPr>
          <w:rFonts w:ascii="Times New Roman" w:eastAsia="Calibri" w:hAnsi="Times New Roman" w:cs="Times New Roman"/>
          <w:i/>
          <w:iCs/>
          <w:szCs w:val="24"/>
        </w:rPr>
      </w:pPr>
      <w:r w:rsidRPr="00BC1510">
        <w:rPr>
          <w:rFonts w:ascii="Times New Roman" w:eastAsia="Calibri" w:hAnsi="Times New Roman" w:cs="Times New Roman"/>
          <w:i/>
          <w:iCs/>
          <w:szCs w:val="24"/>
        </w:rPr>
        <w:t>Análise Estatística</w:t>
      </w:r>
    </w:p>
    <w:p w14:paraId="3C3592FE" w14:textId="48CFFEE3" w:rsidR="00D266EB" w:rsidRPr="00BC1510" w:rsidRDefault="0077681A" w:rsidP="00E62D85">
      <w:pPr>
        <w:spacing w:line="480" w:lineRule="auto"/>
        <w:rPr>
          <w:rFonts w:ascii="Times New Roman" w:eastAsia="Calibri" w:hAnsi="Times New Roman" w:cs="Times New Roman"/>
          <w:color w:val="000000" w:themeColor="text1"/>
          <w:szCs w:val="24"/>
        </w:rPr>
      </w:pPr>
      <w:r w:rsidRPr="00BC1510">
        <w:rPr>
          <w:rFonts w:ascii="Times New Roman" w:hAnsi="Times New Roman" w:cs="Times New Roman"/>
          <w:color w:val="000000" w:themeColor="text1"/>
          <w:szCs w:val="24"/>
        </w:rPr>
        <w:t>Para análise final dos dados</w:t>
      </w:r>
      <w:r w:rsidR="00081656" w:rsidRPr="00BC1510">
        <w:rPr>
          <w:rFonts w:ascii="Times New Roman" w:hAnsi="Times New Roman" w:cs="Times New Roman"/>
          <w:color w:val="000000" w:themeColor="text1"/>
          <w:szCs w:val="24"/>
        </w:rPr>
        <w:t>,</w:t>
      </w:r>
      <w:r w:rsidRPr="00BC1510">
        <w:rPr>
          <w:rFonts w:ascii="Times New Roman" w:hAnsi="Times New Roman" w:cs="Times New Roman"/>
          <w:color w:val="000000" w:themeColor="text1"/>
          <w:szCs w:val="24"/>
        </w:rPr>
        <w:t xml:space="preserve"> foi utilizada a</w:t>
      </w:r>
      <w:r w:rsidRPr="00BC1510">
        <w:rPr>
          <w:rFonts w:ascii="Times New Roman" w:eastAsia="Calibri" w:hAnsi="Times New Roman" w:cs="Times New Roman"/>
          <w:color w:val="000000" w:themeColor="text1"/>
          <w:szCs w:val="24"/>
        </w:rPr>
        <w:t xml:space="preserve"> </w:t>
      </w:r>
      <w:r w:rsidR="00A12555" w:rsidRPr="00BC1510">
        <w:rPr>
          <w:rFonts w:ascii="Times New Roman" w:eastAsia="Calibri" w:hAnsi="Times New Roman" w:cs="Times New Roman"/>
          <w:color w:val="000000" w:themeColor="text1"/>
          <w:szCs w:val="24"/>
        </w:rPr>
        <w:t>estatística descrit</w:t>
      </w:r>
      <w:r w:rsidR="008A30C4" w:rsidRPr="00BC1510">
        <w:rPr>
          <w:rFonts w:ascii="Times New Roman" w:eastAsia="Calibri" w:hAnsi="Times New Roman" w:cs="Times New Roman"/>
          <w:color w:val="000000" w:themeColor="text1"/>
          <w:szCs w:val="24"/>
        </w:rPr>
        <w:t>iva</w:t>
      </w:r>
      <w:r w:rsidR="00536170" w:rsidRPr="00BC1510">
        <w:rPr>
          <w:rFonts w:ascii="Times New Roman" w:eastAsia="Calibri" w:hAnsi="Times New Roman" w:cs="Times New Roman"/>
          <w:color w:val="000000" w:themeColor="text1"/>
          <w:szCs w:val="24"/>
        </w:rPr>
        <w:t xml:space="preserve"> (média, desvio-padrão, mediana</w:t>
      </w:r>
      <w:r w:rsidR="008920B6" w:rsidRPr="00BC1510">
        <w:rPr>
          <w:rFonts w:ascii="Times New Roman" w:eastAsia="Calibri" w:hAnsi="Times New Roman" w:cs="Times New Roman"/>
          <w:color w:val="000000" w:themeColor="text1"/>
          <w:szCs w:val="24"/>
        </w:rPr>
        <w:t xml:space="preserve"> e valores mínimos-máximos).</w:t>
      </w:r>
      <w:r w:rsidR="003C1F52" w:rsidRPr="00BC1510">
        <w:rPr>
          <w:rFonts w:ascii="Times New Roman" w:eastAsia="Calibri" w:hAnsi="Times New Roman" w:cs="Times New Roman"/>
          <w:color w:val="000000" w:themeColor="text1"/>
          <w:szCs w:val="24"/>
        </w:rPr>
        <w:t xml:space="preserve"> </w:t>
      </w:r>
      <w:r w:rsidR="00D266EB" w:rsidRPr="00BC1510">
        <w:rPr>
          <w:rFonts w:ascii="Times New Roman" w:eastAsia="Calibri" w:hAnsi="Times New Roman" w:cs="Times New Roman"/>
          <w:color w:val="000000" w:themeColor="text1"/>
          <w:szCs w:val="24"/>
        </w:rPr>
        <w:t>Para determinação da normalidade da amostra, usamos teste de Shapiro-Wilk. Como boa parte das variáveis não t</w:t>
      </w:r>
      <w:r w:rsidR="009579D7" w:rsidRPr="00BC1510">
        <w:rPr>
          <w:rFonts w:ascii="Times New Roman" w:eastAsia="Calibri" w:hAnsi="Times New Roman" w:cs="Times New Roman"/>
          <w:color w:val="000000" w:themeColor="text1"/>
          <w:szCs w:val="24"/>
        </w:rPr>
        <w:t>iveram</w:t>
      </w:r>
      <w:r w:rsidR="00D266EB" w:rsidRPr="00BC1510">
        <w:rPr>
          <w:rFonts w:ascii="Times New Roman" w:eastAsia="Calibri" w:hAnsi="Times New Roman" w:cs="Times New Roman"/>
          <w:color w:val="000000" w:themeColor="text1"/>
          <w:szCs w:val="24"/>
        </w:rPr>
        <w:t xml:space="preserve"> distribuição normal</w:t>
      </w:r>
      <w:r w:rsidR="00081656" w:rsidRPr="00BC1510">
        <w:rPr>
          <w:rFonts w:ascii="Times New Roman" w:eastAsia="Calibri" w:hAnsi="Times New Roman" w:cs="Times New Roman"/>
          <w:color w:val="000000" w:themeColor="text1"/>
          <w:szCs w:val="24"/>
        </w:rPr>
        <w:t>,</w:t>
      </w:r>
      <w:r w:rsidR="00D266EB" w:rsidRPr="00BC1510">
        <w:rPr>
          <w:rFonts w:ascii="Times New Roman" w:eastAsia="Calibri" w:hAnsi="Times New Roman" w:cs="Times New Roman"/>
          <w:color w:val="000000" w:themeColor="text1"/>
          <w:szCs w:val="24"/>
        </w:rPr>
        <w:t xml:space="preserve"> optou-se pelos testes não paramétricos.</w:t>
      </w:r>
    </w:p>
    <w:p w14:paraId="3731F207" w14:textId="5A13E7AC" w:rsidR="003F687B" w:rsidRPr="00BC1510" w:rsidRDefault="00B66164"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Para</w:t>
      </w:r>
      <w:r w:rsidR="006572EB" w:rsidRPr="00BC1510">
        <w:rPr>
          <w:rFonts w:ascii="Times New Roman" w:eastAsia="Calibri" w:hAnsi="Times New Roman" w:cs="Times New Roman"/>
          <w:color w:val="000000" w:themeColor="text1"/>
          <w:szCs w:val="24"/>
        </w:rPr>
        <w:t xml:space="preserve"> a</w:t>
      </w:r>
      <w:r w:rsidRPr="00BC1510">
        <w:rPr>
          <w:rFonts w:ascii="Times New Roman" w:eastAsia="Calibri" w:hAnsi="Times New Roman" w:cs="Times New Roman"/>
          <w:color w:val="000000" w:themeColor="text1"/>
          <w:szCs w:val="24"/>
        </w:rPr>
        <w:t xml:space="preserve"> </w:t>
      </w:r>
      <w:r w:rsidR="002E4CEC" w:rsidRPr="00BC1510">
        <w:rPr>
          <w:rFonts w:ascii="Times New Roman" w:eastAsia="Calibri" w:hAnsi="Times New Roman" w:cs="Times New Roman"/>
          <w:color w:val="000000" w:themeColor="text1"/>
          <w:szCs w:val="24"/>
        </w:rPr>
        <w:t>comparação</w:t>
      </w:r>
      <w:r w:rsidR="00B725E3" w:rsidRPr="00BC1510">
        <w:rPr>
          <w:rFonts w:ascii="Times New Roman" w:eastAsia="Calibri" w:hAnsi="Times New Roman" w:cs="Times New Roman"/>
          <w:color w:val="000000" w:themeColor="text1"/>
          <w:szCs w:val="24"/>
        </w:rPr>
        <w:t xml:space="preserve"> dos ângulos de cifose segmentar e </w:t>
      </w:r>
      <w:r w:rsidR="000F30AA" w:rsidRPr="00BC1510">
        <w:rPr>
          <w:rFonts w:ascii="Times New Roman" w:eastAsia="Calibri" w:hAnsi="Times New Roman" w:cs="Times New Roman"/>
          <w:color w:val="000000" w:themeColor="text1"/>
          <w:szCs w:val="24"/>
        </w:rPr>
        <w:t>local</w:t>
      </w:r>
      <w:r w:rsidR="00F9484C" w:rsidRPr="00BC1510">
        <w:rPr>
          <w:rFonts w:ascii="Times New Roman" w:eastAsia="Calibri" w:hAnsi="Times New Roman" w:cs="Times New Roman"/>
          <w:color w:val="000000" w:themeColor="text1"/>
          <w:szCs w:val="24"/>
        </w:rPr>
        <w:t>,</w:t>
      </w:r>
      <w:r w:rsidR="00815946" w:rsidRPr="00BC1510">
        <w:rPr>
          <w:rFonts w:ascii="Times New Roman" w:eastAsia="Calibri" w:hAnsi="Times New Roman" w:cs="Times New Roman"/>
          <w:color w:val="000000" w:themeColor="text1"/>
          <w:szCs w:val="24"/>
        </w:rPr>
        <w:t xml:space="preserve"> foi usado</w:t>
      </w:r>
      <w:r w:rsidR="00904F05" w:rsidRPr="00BC1510">
        <w:rPr>
          <w:rFonts w:ascii="Times New Roman" w:eastAsia="Calibri" w:hAnsi="Times New Roman" w:cs="Times New Roman"/>
          <w:color w:val="000000" w:themeColor="text1"/>
          <w:szCs w:val="24"/>
        </w:rPr>
        <w:t xml:space="preserve"> o teste não paramétrico de Friedman</w:t>
      </w:r>
      <w:r w:rsidR="000F30AA" w:rsidRPr="00BC1510">
        <w:rPr>
          <w:rFonts w:ascii="Times New Roman" w:eastAsia="Calibri" w:hAnsi="Times New Roman" w:cs="Times New Roman"/>
          <w:color w:val="000000" w:themeColor="text1"/>
          <w:szCs w:val="24"/>
        </w:rPr>
        <w:t xml:space="preserve">. </w:t>
      </w:r>
      <w:r w:rsidR="00D66FAD" w:rsidRPr="00BC1510">
        <w:rPr>
          <w:rFonts w:ascii="Times New Roman" w:eastAsia="Calibri" w:hAnsi="Times New Roman" w:cs="Times New Roman"/>
          <w:color w:val="000000" w:themeColor="text1"/>
          <w:szCs w:val="24"/>
        </w:rPr>
        <w:t>Para comparação ent</w:t>
      </w:r>
      <w:r w:rsidR="003B1444" w:rsidRPr="00BC1510">
        <w:rPr>
          <w:rFonts w:ascii="Times New Roman" w:eastAsia="Calibri" w:hAnsi="Times New Roman" w:cs="Times New Roman"/>
          <w:color w:val="000000" w:themeColor="text1"/>
          <w:szCs w:val="24"/>
        </w:rPr>
        <w:t>re os momentos avaliados, foi aplicado</w:t>
      </w:r>
      <w:r w:rsidR="00D66FAD" w:rsidRPr="00BC1510">
        <w:rPr>
          <w:rFonts w:ascii="Times New Roman" w:eastAsia="Calibri" w:hAnsi="Times New Roman" w:cs="Times New Roman"/>
          <w:color w:val="000000" w:themeColor="text1"/>
          <w:szCs w:val="24"/>
        </w:rPr>
        <w:t xml:space="preserve"> o teste de </w:t>
      </w:r>
      <w:proofErr w:type="spellStart"/>
      <w:r w:rsidR="00D66FAD" w:rsidRPr="00BC1510">
        <w:rPr>
          <w:rFonts w:ascii="Times New Roman" w:eastAsia="Calibri" w:hAnsi="Times New Roman" w:cs="Times New Roman"/>
          <w:color w:val="000000" w:themeColor="text1"/>
          <w:szCs w:val="24"/>
        </w:rPr>
        <w:t>Wilcoxon</w:t>
      </w:r>
      <w:proofErr w:type="spellEnd"/>
      <w:r w:rsidR="00D66FAD" w:rsidRPr="00BC1510">
        <w:rPr>
          <w:rFonts w:ascii="Times New Roman" w:eastAsia="Calibri" w:hAnsi="Times New Roman" w:cs="Times New Roman"/>
          <w:color w:val="000000" w:themeColor="text1"/>
          <w:szCs w:val="24"/>
        </w:rPr>
        <w:t>.</w:t>
      </w:r>
      <w:r w:rsidR="00F2722A" w:rsidRPr="00BC1510">
        <w:rPr>
          <w:rFonts w:ascii="Times New Roman" w:eastAsia="Calibri" w:hAnsi="Times New Roman" w:cs="Times New Roman"/>
          <w:color w:val="000000" w:themeColor="text1"/>
          <w:szCs w:val="24"/>
        </w:rPr>
        <w:t xml:space="preserve"> Para correlação entre </w:t>
      </w:r>
      <w:r w:rsidR="00362ADC" w:rsidRPr="00BC1510">
        <w:rPr>
          <w:rFonts w:ascii="Times New Roman" w:eastAsia="Calibri" w:hAnsi="Times New Roman" w:cs="Times New Roman"/>
          <w:color w:val="000000" w:themeColor="text1"/>
          <w:szCs w:val="24"/>
        </w:rPr>
        <w:t>os escores da</w:t>
      </w:r>
      <w:r w:rsidR="00C87C14" w:rsidRPr="00BC1510">
        <w:rPr>
          <w:rFonts w:ascii="Times New Roman" w:eastAsia="Calibri" w:hAnsi="Times New Roman" w:cs="Times New Roman"/>
          <w:color w:val="000000" w:themeColor="text1"/>
          <w:szCs w:val="24"/>
        </w:rPr>
        <w:t xml:space="preserve"> Escala de Dor e T</w:t>
      </w:r>
      <w:r w:rsidR="00F2722A" w:rsidRPr="00BC1510">
        <w:rPr>
          <w:rFonts w:ascii="Times New Roman" w:eastAsia="Calibri" w:hAnsi="Times New Roman" w:cs="Times New Roman"/>
          <w:color w:val="000000" w:themeColor="text1"/>
          <w:szCs w:val="24"/>
        </w:rPr>
        <w:t>rabalho de Denis e</w:t>
      </w:r>
      <w:r w:rsidR="00362ADC" w:rsidRPr="00BC1510">
        <w:rPr>
          <w:rFonts w:ascii="Times New Roman" w:eastAsia="Calibri" w:hAnsi="Times New Roman" w:cs="Times New Roman"/>
          <w:color w:val="000000" w:themeColor="text1"/>
          <w:szCs w:val="24"/>
        </w:rPr>
        <w:t xml:space="preserve"> do questionário d</w:t>
      </w:r>
      <w:r w:rsidR="00C87C14" w:rsidRPr="00BC1510">
        <w:rPr>
          <w:rFonts w:ascii="Times New Roman" w:eastAsia="Calibri" w:hAnsi="Times New Roman" w:cs="Times New Roman"/>
          <w:color w:val="000000" w:themeColor="text1"/>
          <w:szCs w:val="24"/>
        </w:rPr>
        <w:t>e qualidade de vida SF-36 foi utilizado</w:t>
      </w:r>
      <w:r w:rsidR="00362ADC" w:rsidRPr="00BC1510">
        <w:rPr>
          <w:rFonts w:ascii="Times New Roman" w:eastAsia="Calibri" w:hAnsi="Times New Roman" w:cs="Times New Roman"/>
          <w:color w:val="000000" w:themeColor="text1"/>
          <w:szCs w:val="24"/>
        </w:rPr>
        <w:t xml:space="preserve"> </w:t>
      </w:r>
      <w:r w:rsidR="00EB50D2" w:rsidRPr="00BC1510">
        <w:rPr>
          <w:rFonts w:ascii="Times New Roman" w:eastAsia="Calibri" w:hAnsi="Times New Roman" w:cs="Times New Roman"/>
          <w:color w:val="000000" w:themeColor="text1"/>
          <w:szCs w:val="24"/>
        </w:rPr>
        <w:t xml:space="preserve">o teste de correlação de </w:t>
      </w:r>
      <w:proofErr w:type="spellStart"/>
      <w:r w:rsidR="00EB50D2" w:rsidRPr="00BC1510">
        <w:rPr>
          <w:rFonts w:ascii="Times New Roman" w:eastAsia="Calibri" w:hAnsi="Times New Roman" w:cs="Times New Roman"/>
          <w:color w:val="000000" w:themeColor="text1"/>
          <w:szCs w:val="24"/>
        </w:rPr>
        <w:t>Spearman</w:t>
      </w:r>
      <w:proofErr w:type="spellEnd"/>
      <w:r w:rsidR="00EB50D2" w:rsidRPr="00BC1510">
        <w:rPr>
          <w:rFonts w:ascii="Times New Roman" w:eastAsia="Calibri" w:hAnsi="Times New Roman" w:cs="Times New Roman"/>
          <w:color w:val="000000" w:themeColor="text1"/>
          <w:szCs w:val="24"/>
        </w:rPr>
        <w:t>.</w:t>
      </w:r>
      <w:r w:rsidR="00362ADC" w:rsidRPr="00BC1510">
        <w:rPr>
          <w:rFonts w:ascii="Times New Roman" w:eastAsia="Calibri" w:hAnsi="Times New Roman" w:cs="Times New Roman"/>
          <w:color w:val="000000" w:themeColor="text1"/>
          <w:szCs w:val="24"/>
        </w:rPr>
        <w:t xml:space="preserve"> </w:t>
      </w:r>
      <w:r w:rsidR="00F2722A" w:rsidRPr="00BC1510">
        <w:rPr>
          <w:rFonts w:ascii="Times New Roman" w:eastAsia="Calibri" w:hAnsi="Times New Roman" w:cs="Times New Roman"/>
          <w:color w:val="000000" w:themeColor="text1"/>
          <w:szCs w:val="24"/>
        </w:rPr>
        <w:t xml:space="preserve"> </w:t>
      </w:r>
      <w:r w:rsidRPr="00BC1510">
        <w:rPr>
          <w:rFonts w:ascii="Times New Roman" w:eastAsia="Calibri" w:hAnsi="Times New Roman" w:cs="Times New Roman"/>
          <w:color w:val="000000" w:themeColor="text1"/>
          <w:szCs w:val="24"/>
        </w:rPr>
        <w:t xml:space="preserve"> </w:t>
      </w:r>
    </w:p>
    <w:p w14:paraId="37C70C09" w14:textId="5803C65A" w:rsidR="00D50D60" w:rsidRPr="00BC1510" w:rsidRDefault="00A84157"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O</w:t>
      </w:r>
      <w:r w:rsidR="00C14880" w:rsidRPr="00BC1510">
        <w:rPr>
          <w:rFonts w:ascii="Times New Roman" w:eastAsia="Calibri" w:hAnsi="Times New Roman" w:cs="Times New Roman"/>
          <w:color w:val="000000" w:themeColor="text1"/>
          <w:szCs w:val="24"/>
        </w:rPr>
        <w:t xml:space="preserve"> programa SPSS versão 13.0</w:t>
      </w:r>
      <w:r w:rsidRPr="00BC1510">
        <w:rPr>
          <w:rFonts w:ascii="Times New Roman" w:eastAsia="Calibri" w:hAnsi="Times New Roman" w:cs="Times New Roman"/>
          <w:color w:val="000000" w:themeColor="text1"/>
          <w:szCs w:val="24"/>
        </w:rPr>
        <w:t xml:space="preserve"> foi usado para realizar as an</w:t>
      </w:r>
      <w:r w:rsidR="00DC7046" w:rsidRPr="00BC1510">
        <w:rPr>
          <w:rFonts w:ascii="Times New Roman" w:eastAsia="Calibri" w:hAnsi="Times New Roman" w:cs="Times New Roman"/>
          <w:color w:val="000000" w:themeColor="text1"/>
          <w:szCs w:val="24"/>
        </w:rPr>
        <w:t>á</w:t>
      </w:r>
      <w:r w:rsidRPr="00BC1510">
        <w:rPr>
          <w:rFonts w:ascii="Times New Roman" w:eastAsia="Calibri" w:hAnsi="Times New Roman" w:cs="Times New Roman"/>
          <w:color w:val="000000" w:themeColor="text1"/>
          <w:szCs w:val="24"/>
        </w:rPr>
        <w:t>lises estatísticas deste trabalho.</w:t>
      </w:r>
      <w:r w:rsidR="00E10329" w:rsidRPr="00BC1510">
        <w:rPr>
          <w:rFonts w:ascii="Times New Roman" w:eastAsia="Calibri" w:hAnsi="Times New Roman" w:cs="Times New Roman"/>
          <w:color w:val="000000" w:themeColor="text1"/>
          <w:szCs w:val="24"/>
        </w:rPr>
        <w:t xml:space="preserve"> O valor de significância </w:t>
      </w:r>
      <w:r w:rsidR="00DC7046" w:rsidRPr="00BC1510">
        <w:rPr>
          <w:rFonts w:ascii="Times New Roman" w:eastAsia="Calibri" w:hAnsi="Times New Roman" w:cs="Times New Roman"/>
          <w:color w:val="000000" w:themeColor="text1"/>
          <w:szCs w:val="24"/>
        </w:rPr>
        <w:t>foi estabelecido para p≤0,05.</w:t>
      </w:r>
      <w:r w:rsidR="003F687B" w:rsidRPr="00BC1510">
        <w:rPr>
          <w:rFonts w:ascii="Times New Roman" w:eastAsia="Calibri" w:hAnsi="Times New Roman" w:cs="Times New Roman"/>
          <w:color w:val="000000" w:themeColor="text1"/>
          <w:szCs w:val="24"/>
        </w:rPr>
        <w:t xml:space="preserve"> </w:t>
      </w:r>
    </w:p>
    <w:p w14:paraId="23DD61D5" w14:textId="77777777" w:rsidR="00B1088A" w:rsidRPr="00BC1510" w:rsidRDefault="00B1088A" w:rsidP="00E62D85">
      <w:pPr>
        <w:spacing w:line="480" w:lineRule="auto"/>
        <w:rPr>
          <w:rFonts w:ascii="Times New Roman" w:eastAsia="Calibri" w:hAnsi="Times New Roman" w:cs="Times New Roman"/>
          <w:color w:val="000000" w:themeColor="text1"/>
          <w:szCs w:val="24"/>
        </w:rPr>
      </w:pPr>
    </w:p>
    <w:p w14:paraId="1FD6B4C3" w14:textId="2F797DE0" w:rsidR="00F32AEA" w:rsidRPr="00BC1510" w:rsidRDefault="00492544" w:rsidP="00E62D85">
      <w:pPr>
        <w:spacing w:line="480" w:lineRule="auto"/>
        <w:rPr>
          <w:rFonts w:ascii="Times New Roman" w:hAnsi="Times New Roman" w:cs="Times New Roman"/>
          <w:b/>
          <w:bCs/>
          <w:szCs w:val="24"/>
        </w:rPr>
      </w:pPr>
      <w:r w:rsidRPr="00BC1510">
        <w:rPr>
          <w:rFonts w:ascii="Times New Roman" w:hAnsi="Times New Roman" w:cs="Times New Roman"/>
          <w:b/>
          <w:bCs/>
          <w:szCs w:val="24"/>
        </w:rPr>
        <w:lastRenderedPageBreak/>
        <w:t>R</w:t>
      </w:r>
      <w:r w:rsidR="00CF52DF" w:rsidRPr="00BC1510">
        <w:rPr>
          <w:rFonts w:ascii="Times New Roman" w:hAnsi="Times New Roman" w:cs="Times New Roman"/>
          <w:b/>
          <w:bCs/>
          <w:szCs w:val="24"/>
        </w:rPr>
        <w:t>esult</w:t>
      </w:r>
      <w:r w:rsidR="004076E7" w:rsidRPr="00BC1510">
        <w:rPr>
          <w:rFonts w:ascii="Times New Roman" w:hAnsi="Times New Roman" w:cs="Times New Roman"/>
          <w:b/>
          <w:bCs/>
          <w:szCs w:val="24"/>
        </w:rPr>
        <w:t>ado</w:t>
      </w:r>
      <w:r w:rsidR="00CF52DF" w:rsidRPr="00BC1510">
        <w:rPr>
          <w:rFonts w:ascii="Times New Roman" w:hAnsi="Times New Roman" w:cs="Times New Roman"/>
          <w:b/>
          <w:bCs/>
          <w:szCs w:val="24"/>
        </w:rPr>
        <w:t>s</w:t>
      </w:r>
    </w:p>
    <w:p w14:paraId="16EB3CB1" w14:textId="6AD4D394" w:rsidR="00B1088A" w:rsidRPr="0063320F" w:rsidRDefault="00F32AEA"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Seguindo os critérios de inclusão das fraturas, 39 casos foram classificados como sendo do tipo A3 (78%) e 11 casos do tipo A4 (22%).</w:t>
      </w:r>
    </w:p>
    <w:p w14:paraId="25FDBC63" w14:textId="67E57407" w:rsidR="00F3461B" w:rsidRPr="00BC1510" w:rsidRDefault="004076E7" w:rsidP="00E62D85">
      <w:pPr>
        <w:spacing w:line="480" w:lineRule="auto"/>
        <w:rPr>
          <w:rFonts w:ascii="Times New Roman" w:eastAsia="Calibri" w:hAnsi="Times New Roman" w:cs="Times New Roman"/>
          <w:bCs/>
          <w:i/>
          <w:szCs w:val="24"/>
        </w:rPr>
      </w:pPr>
      <w:r w:rsidRPr="00BC1510">
        <w:rPr>
          <w:rFonts w:ascii="Times New Roman" w:eastAsia="Calibri" w:hAnsi="Times New Roman" w:cs="Times New Roman"/>
          <w:bCs/>
          <w:i/>
          <w:szCs w:val="24"/>
        </w:rPr>
        <w:t xml:space="preserve">Escala de Dor e Trabalho </w:t>
      </w:r>
    </w:p>
    <w:p w14:paraId="30C586C5" w14:textId="6A26CFA6" w:rsidR="00E1105F" w:rsidRPr="00BC1510" w:rsidRDefault="00AF3320" w:rsidP="00E62D85">
      <w:pPr>
        <w:spacing w:line="480" w:lineRule="auto"/>
        <w:rPr>
          <w:rFonts w:ascii="Times New Roman" w:hAnsi="Times New Roman" w:cs="Times New Roman"/>
          <w:color w:val="000000" w:themeColor="text1"/>
          <w:szCs w:val="24"/>
          <w:lang w:eastAsia="pt-BR"/>
        </w:rPr>
      </w:pPr>
      <w:r w:rsidRPr="00BC1510">
        <w:rPr>
          <w:rFonts w:ascii="Times New Roman" w:hAnsi="Times New Roman" w:cs="Times New Roman"/>
          <w:color w:val="000000" w:themeColor="text1"/>
          <w:szCs w:val="24"/>
          <w:lang w:eastAsia="pt-BR"/>
        </w:rPr>
        <w:t>Na Escala de D</w:t>
      </w:r>
      <w:r w:rsidR="00941B70" w:rsidRPr="00BC1510">
        <w:rPr>
          <w:rFonts w:ascii="Times New Roman" w:hAnsi="Times New Roman" w:cs="Times New Roman"/>
          <w:color w:val="000000" w:themeColor="text1"/>
          <w:szCs w:val="24"/>
          <w:lang w:eastAsia="pt-BR"/>
        </w:rPr>
        <w:t>or de Denis,</w:t>
      </w:r>
      <w:r w:rsidR="00D824B9" w:rsidRPr="00BC1510">
        <w:rPr>
          <w:rFonts w:ascii="Times New Roman" w:hAnsi="Times New Roman" w:cs="Times New Roman"/>
          <w:color w:val="000000" w:themeColor="text1"/>
          <w:szCs w:val="24"/>
          <w:lang w:eastAsia="pt-BR"/>
        </w:rPr>
        <w:t xml:space="preserve"> 22 </w:t>
      </w:r>
      <w:r w:rsidR="00326A55" w:rsidRPr="00BC1510">
        <w:rPr>
          <w:rFonts w:ascii="Times New Roman" w:hAnsi="Times New Roman" w:cs="Times New Roman"/>
          <w:color w:val="000000" w:themeColor="text1"/>
          <w:szCs w:val="24"/>
          <w:lang w:eastAsia="pt-BR"/>
        </w:rPr>
        <w:t>pacientes</w:t>
      </w:r>
      <w:r w:rsidR="00D824B9" w:rsidRPr="00BC1510">
        <w:rPr>
          <w:rFonts w:ascii="Times New Roman" w:hAnsi="Times New Roman" w:cs="Times New Roman"/>
          <w:color w:val="000000" w:themeColor="text1"/>
          <w:szCs w:val="24"/>
          <w:lang w:eastAsia="pt-BR"/>
        </w:rPr>
        <w:t>(44%) relataram</w:t>
      </w:r>
      <w:r w:rsidR="00941B70" w:rsidRPr="00BC1510">
        <w:rPr>
          <w:rFonts w:ascii="Times New Roman" w:hAnsi="Times New Roman" w:cs="Times New Roman"/>
          <w:color w:val="000000" w:themeColor="text1"/>
          <w:szCs w:val="24"/>
          <w:lang w:eastAsia="pt-BR"/>
        </w:rPr>
        <w:t xml:space="preserve"> dor mínima e ocasional</w:t>
      </w:r>
      <w:r w:rsidR="00F83E21" w:rsidRPr="00BC1510">
        <w:rPr>
          <w:rFonts w:ascii="Times New Roman" w:hAnsi="Times New Roman" w:cs="Times New Roman"/>
          <w:color w:val="000000" w:themeColor="text1"/>
          <w:szCs w:val="24"/>
          <w:lang w:eastAsia="pt-BR"/>
        </w:rPr>
        <w:t>. A dor moderada foi relatada por</w:t>
      </w:r>
      <w:r w:rsidR="00941B70" w:rsidRPr="00BC1510">
        <w:rPr>
          <w:rFonts w:ascii="Times New Roman" w:hAnsi="Times New Roman" w:cs="Times New Roman"/>
          <w:color w:val="000000" w:themeColor="text1"/>
          <w:szCs w:val="24"/>
          <w:lang w:eastAsia="pt-BR"/>
        </w:rPr>
        <w:t xml:space="preserve"> </w:t>
      </w:r>
      <w:r w:rsidR="0052447F" w:rsidRPr="00BC1510">
        <w:rPr>
          <w:rFonts w:ascii="Times New Roman" w:hAnsi="Times New Roman" w:cs="Times New Roman"/>
          <w:color w:val="000000" w:themeColor="text1"/>
          <w:szCs w:val="24"/>
          <w:lang w:eastAsia="pt-BR"/>
        </w:rPr>
        <w:t>20 (</w:t>
      </w:r>
      <w:r w:rsidR="00941B70" w:rsidRPr="00BC1510">
        <w:rPr>
          <w:rFonts w:ascii="Times New Roman" w:hAnsi="Times New Roman" w:cs="Times New Roman"/>
          <w:color w:val="000000" w:themeColor="text1"/>
          <w:szCs w:val="24"/>
          <w:lang w:eastAsia="pt-BR"/>
        </w:rPr>
        <w:t>40%</w:t>
      </w:r>
      <w:r w:rsidR="0052447F" w:rsidRPr="00BC1510">
        <w:rPr>
          <w:rFonts w:ascii="Times New Roman" w:hAnsi="Times New Roman" w:cs="Times New Roman"/>
          <w:color w:val="000000" w:themeColor="text1"/>
          <w:szCs w:val="24"/>
          <w:lang w:eastAsia="pt-BR"/>
        </w:rPr>
        <w:t>)</w:t>
      </w:r>
      <w:r w:rsidR="00F83E21" w:rsidRPr="00BC1510">
        <w:rPr>
          <w:rFonts w:ascii="Times New Roman" w:hAnsi="Times New Roman" w:cs="Times New Roman"/>
          <w:color w:val="000000" w:themeColor="text1"/>
          <w:szCs w:val="24"/>
          <w:lang w:eastAsia="pt-BR"/>
        </w:rPr>
        <w:t xml:space="preserve"> pacientes, porém</w:t>
      </w:r>
      <w:r w:rsidR="00941B70" w:rsidRPr="00BC1510">
        <w:rPr>
          <w:rFonts w:ascii="Times New Roman" w:hAnsi="Times New Roman" w:cs="Times New Roman"/>
          <w:color w:val="000000" w:themeColor="text1"/>
          <w:szCs w:val="24"/>
          <w:lang w:eastAsia="pt-BR"/>
        </w:rPr>
        <w:t xml:space="preserve"> sem interrupção das atividades diárias ou trabalho</w:t>
      </w:r>
      <w:r w:rsidR="00F83E21" w:rsidRPr="00BC1510">
        <w:rPr>
          <w:rFonts w:ascii="Times New Roman" w:hAnsi="Times New Roman" w:cs="Times New Roman"/>
          <w:color w:val="000000" w:themeColor="text1"/>
          <w:szCs w:val="24"/>
          <w:lang w:eastAsia="pt-BR"/>
        </w:rPr>
        <w:t>. Demais pacientes</w:t>
      </w:r>
      <w:r w:rsidR="00941B70" w:rsidRPr="00BC1510">
        <w:rPr>
          <w:rFonts w:ascii="Times New Roman" w:hAnsi="Times New Roman" w:cs="Times New Roman"/>
          <w:color w:val="000000" w:themeColor="text1"/>
          <w:szCs w:val="24"/>
          <w:lang w:eastAsia="pt-BR"/>
        </w:rPr>
        <w:t xml:space="preserve"> </w:t>
      </w:r>
      <w:r w:rsidR="00F83E21" w:rsidRPr="00BC1510">
        <w:rPr>
          <w:rFonts w:ascii="Times New Roman" w:hAnsi="Times New Roman" w:cs="Times New Roman"/>
          <w:color w:val="000000" w:themeColor="text1"/>
          <w:szCs w:val="24"/>
          <w:lang w:eastAsia="pt-BR"/>
        </w:rPr>
        <w:t>(</w:t>
      </w:r>
      <w:r w:rsidR="00941B70" w:rsidRPr="00BC1510">
        <w:rPr>
          <w:rFonts w:ascii="Times New Roman" w:hAnsi="Times New Roman" w:cs="Times New Roman"/>
          <w:color w:val="000000" w:themeColor="text1"/>
          <w:szCs w:val="24"/>
          <w:lang w:eastAsia="pt-BR"/>
        </w:rPr>
        <w:t>16</w:t>
      </w:r>
      <w:r w:rsidR="00A875CB" w:rsidRPr="00BC1510">
        <w:rPr>
          <w:rFonts w:ascii="Times New Roman" w:hAnsi="Times New Roman" w:cs="Times New Roman"/>
          <w:color w:val="000000" w:themeColor="text1"/>
          <w:szCs w:val="24"/>
          <w:lang w:eastAsia="pt-BR"/>
        </w:rPr>
        <w:t>%</w:t>
      </w:r>
      <w:r w:rsidR="00F83E21" w:rsidRPr="00BC1510">
        <w:rPr>
          <w:rFonts w:ascii="Times New Roman" w:hAnsi="Times New Roman" w:cs="Times New Roman"/>
          <w:color w:val="000000" w:themeColor="text1"/>
          <w:szCs w:val="24"/>
          <w:lang w:eastAsia="pt-BR"/>
        </w:rPr>
        <w:t>)</w:t>
      </w:r>
      <w:r w:rsidRPr="00BC1510">
        <w:rPr>
          <w:rFonts w:ascii="Times New Roman" w:hAnsi="Times New Roman" w:cs="Times New Roman"/>
          <w:color w:val="000000" w:themeColor="text1"/>
          <w:szCs w:val="24"/>
          <w:lang w:eastAsia="pt-BR"/>
        </w:rPr>
        <w:t>,</w:t>
      </w:r>
      <w:r w:rsidR="00A875CB" w:rsidRPr="00BC1510">
        <w:rPr>
          <w:rFonts w:ascii="Times New Roman" w:hAnsi="Times New Roman" w:cs="Times New Roman"/>
          <w:color w:val="000000" w:themeColor="text1"/>
          <w:szCs w:val="24"/>
          <w:lang w:eastAsia="pt-BR"/>
        </w:rPr>
        <w:t xml:space="preserve"> </w:t>
      </w:r>
      <w:r w:rsidR="00F83E21" w:rsidRPr="00BC1510">
        <w:rPr>
          <w:rFonts w:ascii="Times New Roman" w:hAnsi="Times New Roman" w:cs="Times New Roman"/>
          <w:color w:val="000000" w:themeColor="text1"/>
          <w:szCs w:val="24"/>
          <w:lang w:eastAsia="pt-BR"/>
        </w:rPr>
        <w:t>responderam</w:t>
      </w:r>
      <w:r w:rsidR="00A875CB" w:rsidRPr="00BC1510">
        <w:rPr>
          <w:rFonts w:ascii="Times New Roman" w:hAnsi="Times New Roman" w:cs="Times New Roman"/>
          <w:color w:val="000000" w:themeColor="text1"/>
          <w:szCs w:val="24"/>
          <w:lang w:eastAsia="pt-BR"/>
        </w:rPr>
        <w:t xml:space="preserve"> que estavam sem dor</w:t>
      </w:r>
      <w:r w:rsidRPr="00BC1510">
        <w:rPr>
          <w:rFonts w:ascii="Times New Roman" w:hAnsi="Times New Roman" w:cs="Times New Roman"/>
          <w:color w:val="000000" w:themeColor="text1"/>
          <w:szCs w:val="24"/>
          <w:lang w:eastAsia="pt-BR"/>
        </w:rPr>
        <w:t>,</w:t>
      </w:r>
      <w:r w:rsidR="00A875CB" w:rsidRPr="00BC1510">
        <w:rPr>
          <w:rFonts w:ascii="Times New Roman" w:hAnsi="Times New Roman" w:cs="Times New Roman"/>
          <w:color w:val="000000" w:themeColor="text1"/>
          <w:szCs w:val="24"/>
          <w:lang w:eastAsia="pt-BR"/>
        </w:rPr>
        <w:t xml:space="preserve"> após um ano de </w:t>
      </w:r>
      <w:r w:rsidR="00F83E21" w:rsidRPr="00BC1510">
        <w:rPr>
          <w:rFonts w:ascii="Times New Roman" w:hAnsi="Times New Roman" w:cs="Times New Roman"/>
          <w:color w:val="000000" w:themeColor="text1"/>
          <w:szCs w:val="24"/>
          <w:lang w:eastAsia="pt-BR"/>
        </w:rPr>
        <w:t>acompanhamento</w:t>
      </w:r>
      <w:r w:rsidR="005556DD" w:rsidRPr="00BC1510">
        <w:rPr>
          <w:rFonts w:ascii="Times New Roman" w:hAnsi="Times New Roman" w:cs="Times New Roman"/>
          <w:color w:val="000000" w:themeColor="text1"/>
          <w:szCs w:val="24"/>
          <w:lang w:eastAsia="pt-BR"/>
        </w:rPr>
        <w:t xml:space="preserve"> </w:t>
      </w:r>
      <w:r w:rsidR="00B55AC9" w:rsidRPr="00BC1510">
        <w:rPr>
          <w:rFonts w:ascii="Times New Roman" w:hAnsi="Times New Roman" w:cs="Times New Roman"/>
          <w:color w:val="000000" w:themeColor="text1"/>
          <w:szCs w:val="24"/>
          <w:lang w:eastAsia="pt-BR"/>
        </w:rPr>
        <w:t>(tabela1).</w:t>
      </w:r>
      <w:r w:rsidR="005C5600" w:rsidRPr="00BC1510">
        <w:rPr>
          <w:rFonts w:ascii="Times New Roman" w:hAnsi="Times New Roman" w:cs="Times New Roman"/>
          <w:color w:val="000000" w:themeColor="text1"/>
          <w:szCs w:val="24"/>
          <w:lang w:eastAsia="pt-BR"/>
        </w:rPr>
        <w:t xml:space="preserve"> </w:t>
      </w:r>
    </w:p>
    <w:p w14:paraId="38F3ACA7" w14:textId="3C6CDDC4" w:rsidR="007850FB" w:rsidRPr="00BC1510" w:rsidRDefault="005C1A5C" w:rsidP="00E62D85">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Na Escala de T</w:t>
      </w:r>
      <w:r w:rsidR="00941B70" w:rsidRPr="00BC1510">
        <w:rPr>
          <w:rFonts w:ascii="Times New Roman" w:eastAsia="Calibri" w:hAnsi="Times New Roman" w:cs="Times New Roman"/>
          <w:color w:val="000000" w:themeColor="text1"/>
          <w:szCs w:val="24"/>
        </w:rPr>
        <w:t>rabalho de Denis,</w:t>
      </w:r>
      <w:r w:rsidR="0052447F" w:rsidRPr="00BC1510">
        <w:rPr>
          <w:rFonts w:ascii="Times New Roman" w:eastAsia="Calibri" w:hAnsi="Times New Roman" w:cs="Times New Roman"/>
          <w:color w:val="000000" w:themeColor="text1"/>
          <w:szCs w:val="24"/>
        </w:rPr>
        <w:t xml:space="preserve"> 24 </w:t>
      </w:r>
      <w:r w:rsidR="00B75064" w:rsidRPr="00BC1510">
        <w:rPr>
          <w:rFonts w:ascii="Times New Roman" w:eastAsia="Calibri" w:hAnsi="Times New Roman" w:cs="Times New Roman"/>
          <w:color w:val="000000" w:themeColor="text1"/>
          <w:szCs w:val="24"/>
        </w:rPr>
        <w:t>pacientes</w:t>
      </w:r>
      <w:r w:rsidR="0052447F" w:rsidRPr="00BC1510">
        <w:rPr>
          <w:rFonts w:ascii="Times New Roman" w:eastAsia="Calibri" w:hAnsi="Times New Roman" w:cs="Times New Roman"/>
          <w:color w:val="000000" w:themeColor="text1"/>
          <w:szCs w:val="24"/>
        </w:rPr>
        <w:t>(</w:t>
      </w:r>
      <w:r w:rsidR="00941B70" w:rsidRPr="00BC1510">
        <w:rPr>
          <w:rFonts w:ascii="Times New Roman" w:eastAsia="Calibri" w:hAnsi="Times New Roman" w:cs="Times New Roman"/>
          <w:color w:val="000000" w:themeColor="text1"/>
          <w:szCs w:val="24"/>
        </w:rPr>
        <w:t>48%</w:t>
      </w:r>
      <w:r w:rsidR="0052447F" w:rsidRPr="00BC1510">
        <w:rPr>
          <w:rFonts w:ascii="Times New Roman" w:eastAsia="Calibri" w:hAnsi="Times New Roman" w:cs="Times New Roman"/>
          <w:color w:val="000000" w:themeColor="text1"/>
          <w:szCs w:val="24"/>
        </w:rPr>
        <w:t>)</w:t>
      </w:r>
      <w:r w:rsidR="00F83E21" w:rsidRPr="00BC1510">
        <w:rPr>
          <w:rFonts w:ascii="Times New Roman" w:eastAsia="Calibri" w:hAnsi="Times New Roman" w:cs="Times New Roman"/>
          <w:color w:val="000000" w:themeColor="text1"/>
          <w:szCs w:val="24"/>
        </w:rPr>
        <w:t xml:space="preserve"> </w:t>
      </w:r>
      <w:r w:rsidR="00941B70" w:rsidRPr="00BC1510">
        <w:rPr>
          <w:rFonts w:ascii="Times New Roman" w:eastAsia="Calibri" w:hAnsi="Times New Roman" w:cs="Times New Roman"/>
          <w:color w:val="000000" w:themeColor="text1"/>
          <w:szCs w:val="24"/>
        </w:rPr>
        <w:t>responderam que estariam aptos a retornar ao trabalho (sedentário) ou ao trabalho pesado com restrições</w:t>
      </w:r>
      <w:r w:rsidR="00F83E21" w:rsidRPr="00BC1510">
        <w:rPr>
          <w:rFonts w:ascii="Times New Roman" w:eastAsia="Calibri" w:hAnsi="Times New Roman" w:cs="Times New Roman"/>
          <w:color w:val="000000" w:themeColor="text1"/>
          <w:szCs w:val="24"/>
        </w:rPr>
        <w:t>. Além destes,</w:t>
      </w:r>
      <w:r w:rsidR="00941B70" w:rsidRPr="00BC1510">
        <w:rPr>
          <w:rFonts w:ascii="Times New Roman" w:eastAsia="Calibri" w:hAnsi="Times New Roman" w:cs="Times New Roman"/>
          <w:color w:val="000000" w:themeColor="text1"/>
          <w:szCs w:val="24"/>
        </w:rPr>
        <w:t xml:space="preserve"> </w:t>
      </w:r>
      <w:r w:rsidR="0052447F" w:rsidRPr="00BC1510">
        <w:rPr>
          <w:rFonts w:ascii="Times New Roman" w:eastAsia="Calibri" w:hAnsi="Times New Roman" w:cs="Times New Roman"/>
          <w:color w:val="000000" w:themeColor="text1"/>
          <w:szCs w:val="24"/>
        </w:rPr>
        <w:t>12 (</w:t>
      </w:r>
      <w:r w:rsidR="00941B70" w:rsidRPr="00BC1510">
        <w:rPr>
          <w:rFonts w:ascii="Times New Roman" w:eastAsia="Calibri" w:hAnsi="Times New Roman" w:cs="Times New Roman"/>
          <w:color w:val="000000" w:themeColor="text1"/>
          <w:szCs w:val="24"/>
        </w:rPr>
        <w:t>24%</w:t>
      </w:r>
      <w:r w:rsidR="0052447F" w:rsidRPr="00BC1510">
        <w:rPr>
          <w:rFonts w:ascii="Times New Roman" w:eastAsia="Calibri" w:hAnsi="Times New Roman" w:cs="Times New Roman"/>
          <w:color w:val="000000" w:themeColor="text1"/>
          <w:szCs w:val="24"/>
        </w:rPr>
        <w:t>)</w:t>
      </w:r>
      <w:r w:rsidR="00F83E21" w:rsidRPr="00BC1510">
        <w:rPr>
          <w:rFonts w:ascii="Times New Roman" w:eastAsia="Calibri" w:hAnsi="Times New Roman" w:cs="Times New Roman"/>
          <w:color w:val="000000" w:themeColor="text1"/>
          <w:szCs w:val="24"/>
        </w:rPr>
        <w:t xml:space="preserve"> pacientes responderam </w:t>
      </w:r>
      <w:r w:rsidR="00941B70" w:rsidRPr="00BC1510">
        <w:rPr>
          <w:rFonts w:ascii="Times New Roman" w:eastAsia="Calibri" w:hAnsi="Times New Roman" w:cs="Times New Roman"/>
          <w:color w:val="000000" w:themeColor="text1"/>
          <w:szCs w:val="24"/>
        </w:rPr>
        <w:t>qu</w:t>
      </w:r>
      <w:r w:rsidR="007D700F" w:rsidRPr="00BC1510">
        <w:rPr>
          <w:rFonts w:ascii="Times New Roman" w:eastAsia="Calibri" w:hAnsi="Times New Roman" w:cs="Times New Roman"/>
          <w:color w:val="000000" w:themeColor="text1"/>
          <w:szCs w:val="24"/>
        </w:rPr>
        <w:t xml:space="preserve">e </w:t>
      </w:r>
      <w:r w:rsidRPr="00BC1510">
        <w:rPr>
          <w:rFonts w:ascii="Times New Roman" w:eastAsia="Calibri" w:hAnsi="Times New Roman" w:cs="Times New Roman"/>
          <w:color w:val="000000" w:themeColor="text1"/>
          <w:szCs w:val="24"/>
        </w:rPr>
        <w:t>se sentiam aptos para retornar</w:t>
      </w:r>
      <w:r w:rsidR="00941B70" w:rsidRPr="00BC1510">
        <w:rPr>
          <w:rFonts w:ascii="Times New Roman" w:eastAsia="Calibri" w:hAnsi="Times New Roman" w:cs="Times New Roman"/>
          <w:color w:val="000000" w:themeColor="text1"/>
          <w:szCs w:val="24"/>
        </w:rPr>
        <w:t xml:space="preserve"> </w:t>
      </w:r>
      <w:r w:rsidRPr="00BC1510">
        <w:rPr>
          <w:rFonts w:ascii="Times New Roman" w:eastAsia="Calibri" w:hAnsi="Times New Roman" w:cs="Times New Roman"/>
          <w:color w:val="000000" w:themeColor="text1"/>
          <w:szCs w:val="24"/>
        </w:rPr>
        <w:t>ao trabalho prévio (pesado) ou à</w:t>
      </w:r>
      <w:r w:rsidR="00941B70" w:rsidRPr="00BC1510">
        <w:rPr>
          <w:rFonts w:ascii="Times New Roman" w:eastAsia="Calibri" w:hAnsi="Times New Roman" w:cs="Times New Roman"/>
          <w:color w:val="000000" w:themeColor="text1"/>
          <w:szCs w:val="24"/>
        </w:rPr>
        <w:t>s atividades físicas pesadas</w:t>
      </w:r>
      <w:r w:rsidR="00F83E21" w:rsidRPr="00BC1510">
        <w:rPr>
          <w:rFonts w:ascii="Times New Roman" w:eastAsia="Calibri" w:hAnsi="Times New Roman" w:cs="Times New Roman"/>
          <w:color w:val="000000" w:themeColor="text1"/>
          <w:szCs w:val="24"/>
        </w:rPr>
        <w:t>. Porém,</w:t>
      </w:r>
      <w:r w:rsidR="00941B70" w:rsidRPr="00BC1510">
        <w:rPr>
          <w:rFonts w:ascii="Times New Roman" w:eastAsia="Calibri" w:hAnsi="Times New Roman" w:cs="Times New Roman"/>
          <w:color w:val="000000" w:themeColor="text1"/>
          <w:szCs w:val="24"/>
        </w:rPr>
        <w:t xml:space="preserve"> </w:t>
      </w:r>
      <w:r w:rsidR="0052447F" w:rsidRPr="00BC1510">
        <w:rPr>
          <w:rFonts w:ascii="Times New Roman" w:eastAsia="Calibri" w:hAnsi="Times New Roman" w:cs="Times New Roman"/>
          <w:color w:val="000000" w:themeColor="text1"/>
          <w:szCs w:val="24"/>
        </w:rPr>
        <w:t>11 (</w:t>
      </w:r>
      <w:r w:rsidR="00941B70" w:rsidRPr="00BC1510">
        <w:rPr>
          <w:rFonts w:ascii="Times New Roman" w:eastAsia="Calibri" w:hAnsi="Times New Roman" w:cs="Times New Roman"/>
          <w:color w:val="000000" w:themeColor="text1"/>
          <w:szCs w:val="24"/>
        </w:rPr>
        <w:t>22%</w:t>
      </w:r>
      <w:r w:rsidR="0052447F" w:rsidRPr="00BC1510">
        <w:rPr>
          <w:rFonts w:ascii="Times New Roman" w:eastAsia="Calibri" w:hAnsi="Times New Roman" w:cs="Times New Roman"/>
          <w:color w:val="000000" w:themeColor="text1"/>
          <w:szCs w:val="24"/>
        </w:rPr>
        <w:t>)</w:t>
      </w:r>
      <w:r w:rsidR="00F83E21" w:rsidRPr="00BC1510">
        <w:rPr>
          <w:rFonts w:ascii="Times New Roman" w:eastAsia="Calibri" w:hAnsi="Times New Roman" w:cs="Times New Roman"/>
          <w:color w:val="000000" w:themeColor="text1"/>
          <w:szCs w:val="24"/>
        </w:rPr>
        <w:t xml:space="preserve"> pacientes </w:t>
      </w:r>
      <w:r w:rsidR="00941B70" w:rsidRPr="00BC1510">
        <w:rPr>
          <w:rFonts w:ascii="Times New Roman" w:eastAsia="Calibri" w:hAnsi="Times New Roman" w:cs="Times New Roman"/>
          <w:color w:val="000000" w:themeColor="text1"/>
          <w:szCs w:val="24"/>
        </w:rPr>
        <w:t xml:space="preserve">relataram que </w:t>
      </w:r>
      <w:r w:rsidR="00034E67" w:rsidRPr="00BC1510">
        <w:rPr>
          <w:rFonts w:ascii="Times New Roman" w:eastAsia="Calibri" w:hAnsi="Times New Roman" w:cs="Times New Roman"/>
          <w:color w:val="000000" w:themeColor="text1"/>
          <w:szCs w:val="24"/>
        </w:rPr>
        <w:t>se sentiam</w:t>
      </w:r>
      <w:r w:rsidR="00941B70" w:rsidRPr="00BC1510">
        <w:rPr>
          <w:rFonts w:ascii="Times New Roman" w:eastAsia="Calibri" w:hAnsi="Times New Roman" w:cs="Times New Roman"/>
          <w:color w:val="000000" w:themeColor="text1"/>
          <w:szCs w:val="24"/>
        </w:rPr>
        <w:t xml:space="preserve"> incapazes de retorn</w:t>
      </w:r>
      <w:r w:rsidR="00034E67" w:rsidRPr="00BC1510">
        <w:rPr>
          <w:rFonts w:ascii="Times New Roman" w:eastAsia="Calibri" w:hAnsi="Times New Roman" w:cs="Times New Roman"/>
          <w:color w:val="000000" w:themeColor="text1"/>
          <w:szCs w:val="24"/>
        </w:rPr>
        <w:t>ar ao trabalho anterior, mas</w:t>
      </w:r>
      <w:r w:rsidR="00941B70" w:rsidRPr="00BC1510">
        <w:rPr>
          <w:rFonts w:ascii="Times New Roman" w:eastAsia="Calibri" w:hAnsi="Times New Roman" w:cs="Times New Roman"/>
          <w:color w:val="000000" w:themeColor="text1"/>
          <w:szCs w:val="24"/>
        </w:rPr>
        <w:t xml:space="preserve"> </w:t>
      </w:r>
      <w:r w:rsidR="00C634EC" w:rsidRPr="00BC1510">
        <w:rPr>
          <w:rFonts w:ascii="Times New Roman" w:eastAsia="Calibri" w:hAnsi="Times New Roman" w:cs="Times New Roman"/>
          <w:color w:val="000000" w:themeColor="text1"/>
          <w:szCs w:val="24"/>
        </w:rPr>
        <w:t xml:space="preserve">estavam </w:t>
      </w:r>
      <w:r w:rsidR="00941B70" w:rsidRPr="00BC1510">
        <w:rPr>
          <w:rFonts w:ascii="Times New Roman" w:eastAsia="Calibri" w:hAnsi="Times New Roman" w:cs="Times New Roman"/>
          <w:color w:val="000000" w:themeColor="text1"/>
          <w:szCs w:val="24"/>
        </w:rPr>
        <w:t>trabalha</w:t>
      </w:r>
      <w:r w:rsidR="00C634EC" w:rsidRPr="00BC1510">
        <w:rPr>
          <w:rFonts w:ascii="Times New Roman" w:eastAsia="Calibri" w:hAnsi="Times New Roman" w:cs="Times New Roman"/>
          <w:color w:val="000000" w:themeColor="text1"/>
          <w:szCs w:val="24"/>
        </w:rPr>
        <w:t>ndo</w:t>
      </w:r>
      <w:r w:rsidR="00941B70" w:rsidRPr="00BC1510">
        <w:rPr>
          <w:rFonts w:ascii="Times New Roman" w:eastAsia="Calibri" w:hAnsi="Times New Roman" w:cs="Times New Roman"/>
          <w:color w:val="000000" w:themeColor="text1"/>
          <w:szCs w:val="24"/>
        </w:rPr>
        <w:t xml:space="preserve"> tempo integral em </w:t>
      </w:r>
      <w:r w:rsidR="00C634EC" w:rsidRPr="00BC1510">
        <w:rPr>
          <w:rFonts w:ascii="Times New Roman" w:eastAsia="Calibri" w:hAnsi="Times New Roman" w:cs="Times New Roman"/>
          <w:color w:val="000000" w:themeColor="text1"/>
          <w:szCs w:val="24"/>
        </w:rPr>
        <w:t xml:space="preserve">um </w:t>
      </w:r>
      <w:r w:rsidR="00941B70" w:rsidRPr="00BC1510">
        <w:rPr>
          <w:rFonts w:ascii="Times New Roman" w:eastAsia="Calibri" w:hAnsi="Times New Roman" w:cs="Times New Roman"/>
          <w:color w:val="000000" w:themeColor="text1"/>
          <w:szCs w:val="24"/>
        </w:rPr>
        <w:t>novo emprego</w:t>
      </w:r>
      <w:r w:rsidR="0069237B" w:rsidRPr="00BC1510">
        <w:rPr>
          <w:rFonts w:ascii="Times New Roman" w:eastAsia="Calibri" w:hAnsi="Times New Roman" w:cs="Times New Roman"/>
          <w:color w:val="000000" w:themeColor="text1"/>
          <w:szCs w:val="24"/>
        </w:rPr>
        <w:t>, e</w:t>
      </w:r>
      <w:r w:rsidR="00F83E21" w:rsidRPr="00BC1510">
        <w:rPr>
          <w:rFonts w:ascii="Times New Roman" w:eastAsia="Calibri" w:hAnsi="Times New Roman" w:cs="Times New Roman"/>
          <w:color w:val="000000" w:themeColor="text1"/>
          <w:szCs w:val="24"/>
        </w:rPr>
        <w:t>, apenas</w:t>
      </w:r>
      <w:r w:rsidR="00941B70" w:rsidRPr="00BC1510">
        <w:rPr>
          <w:rFonts w:ascii="Times New Roman" w:eastAsia="Calibri" w:hAnsi="Times New Roman" w:cs="Times New Roman"/>
          <w:color w:val="000000" w:themeColor="text1"/>
          <w:szCs w:val="24"/>
        </w:rPr>
        <w:t xml:space="preserve"> </w:t>
      </w:r>
      <w:r w:rsidR="0052447F" w:rsidRPr="00BC1510">
        <w:rPr>
          <w:rFonts w:ascii="Times New Roman" w:eastAsia="Calibri" w:hAnsi="Times New Roman" w:cs="Times New Roman"/>
          <w:color w:val="000000" w:themeColor="text1"/>
          <w:szCs w:val="24"/>
        </w:rPr>
        <w:t>três (</w:t>
      </w:r>
      <w:r w:rsidR="00941B70" w:rsidRPr="00BC1510">
        <w:rPr>
          <w:rFonts w:ascii="Times New Roman" w:eastAsia="Calibri" w:hAnsi="Times New Roman" w:cs="Times New Roman"/>
          <w:color w:val="000000" w:themeColor="text1"/>
          <w:szCs w:val="24"/>
        </w:rPr>
        <w:t>6%</w:t>
      </w:r>
      <w:r w:rsidR="0052447F" w:rsidRPr="00BC1510">
        <w:rPr>
          <w:rFonts w:ascii="Times New Roman" w:eastAsia="Calibri" w:hAnsi="Times New Roman" w:cs="Times New Roman"/>
          <w:color w:val="000000" w:themeColor="text1"/>
          <w:szCs w:val="24"/>
        </w:rPr>
        <w:t>)</w:t>
      </w:r>
      <w:r w:rsidR="00F83E21" w:rsidRPr="00BC1510">
        <w:rPr>
          <w:rFonts w:ascii="Times New Roman" w:eastAsia="Calibri" w:hAnsi="Times New Roman" w:cs="Times New Roman"/>
          <w:color w:val="000000" w:themeColor="text1"/>
          <w:szCs w:val="24"/>
        </w:rPr>
        <w:t xml:space="preserve"> pacientes </w:t>
      </w:r>
      <w:r w:rsidR="00941B70" w:rsidRPr="00BC1510">
        <w:rPr>
          <w:rFonts w:ascii="Times New Roman" w:eastAsia="Calibri" w:hAnsi="Times New Roman" w:cs="Times New Roman"/>
          <w:color w:val="000000" w:themeColor="text1"/>
          <w:szCs w:val="24"/>
        </w:rPr>
        <w:t>re</w:t>
      </w:r>
      <w:r w:rsidR="00F83E21" w:rsidRPr="00BC1510">
        <w:rPr>
          <w:rFonts w:ascii="Times New Roman" w:eastAsia="Calibri" w:hAnsi="Times New Roman" w:cs="Times New Roman"/>
          <w:color w:val="000000" w:themeColor="text1"/>
          <w:szCs w:val="24"/>
        </w:rPr>
        <w:t>sponderam</w:t>
      </w:r>
      <w:r w:rsidR="00941B70" w:rsidRPr="00BC1510">
        <w:rPr>
          <w:rFonts w:ascii="Times New Roman" w:eastAsia="Calibri" w:hAnsi="Times New Roman" w:cs="Times New Roman"/>
          <w:color w:val="000000" w:themeColor="text1"/>
          <w:szCs w:val="24"/>
        </w:rPr>
        <w:t xml:space="preserve"> que esta</w:t>
      </w:r>
      <w:r w:rsidR="00C634EC" w:rsidRPr="00BC1510">
        <w:rPr>
          <w:rFonts w:ascii="Times New Roman" w:eastAsia="Calibri" w:hAnsi="Times New Roman" w:cs="Times New Roman"/>
          <w:color w:val="000000" w:themeColor="text1"/>
          <w:szCs w:val="24"/>
        </w:rPr>
        <w:t>vam</w:t>
      </w:r>
      <w:r w:rsidR="00941B70" w:rsidRPr="00BC1510">
        <w:rPr>
          <w:rFonts w:ascii="Times New Roman" w:eastAsia="Calibri" w:hAnsi="Times New Roman" w:cs="Times New Roman"/>
          <w:color w:val="000000" w:themeColor="text1"/>
          <w:szCs w:val="24"/>
        </w:rPr>
        <w:t xml:space="preserve"> completamente incapacitados</w:t>
      </w:r>
      <w:r w:rsidR="00B55AC9" w:rsidRPr="00BC1510">
        <w:rPr>
          <w:rFonts w:ascii="Times New Roman" w:eastAsia="Calibri" w:hAnsi="Times New Roman" w:cs="Times New Roman"/>
          <w:color w:val="000000" w:themeColor="text1"/>
          <w:szCs w:val="24"/>
        </w:rPr>
        <w:t xml:space="preserve"> </w:t>
      </w:r>
      <w:r w:rsidR="001F6247" w:rsidRPr="00BC1510">
        <w:rPr>
          <w:rFonts w:ascii="Times New Roman" w:eastAsia="Calibri" w:hAnsi="Times New Roman" w:cs="Times New Roman"/>
          <w:color w:val="000000" w:themeColor="text1"/>
          <w:szCs w:val="24"/>
        </w:rPr>
        <w:t>[</w:t>
      </w:r>
      <w:r w:rsidR="00B55AC9" w:rsidRPr="00BC1510">
        <w:rPr>
          <w:rFonts w:ascii="Times New Roman" w:eastAsia="Calibri" w:hAnsi="Times New Roman" w:cs="Times New Roman"/>
          <w:color w:val="000000" w:themeColor="text1"/>
          <w:szCs w:val="24"/>
        </w:rPr>
        <w:t>tabela1</w:t>
      </w:r>
      <w:r w:rsidR="001F6247" w:rsidRPr="00BC1510">
        <w:rPr>
          <w:rFonts w:ascii="Times New Roman" w:eastAsia="Calibri" w:hAnsi="Times New Roman" w:cs="Times New Roman"/>
          <w:color w:val="000000" w:themeColor="text1"/>
          <w:szCs w:val="24"/>
        </w:rPr>
        <w:t>]</w:t>
      </w:r>
      <w:r w:rsidR="00941B70" w:rsidRPr="00BC1510">
        <w:rPr>
          <w:rFonts w:ascii="Times New Roman" w:eastAsia="Calibri" w:hAnsi="Times New Roman" w:cs="Times New Roman"/>
          <w:color w:val="000000" w:themeColor="text1"/>
          <w:szCs w:val="24"/>
        </w:rPr>
        <w:t>.</w:t>
      </w:r>
      <w:r w:rsidR="00366466" w:rsidRPr="00BC1510">
        <w:rPr>
          <w:rFonts w:ascii="Times New Roman" w:eastAsia="Calibri" w:hAnsi="Times New Roman" w:cs="Times New Roman"/>
          <w:color w:val="000000" w:themeColor="text1"/>
          <w:szCs w:val="24"/>
        </w:rPr>
        <w:t xml:space="preserve"> </w:t>
      </w:r>
    </w:p>
    <w:p w14:paraId="3CB8E158" w14:textId="01C5B37B" w:rsidR="00B1088A" w:rsidRPr="00BC1510" w:rsidRDefault="00F92CEA"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Tab</w:t>
      </w:r>
      <w:r w:rsidR="004076E7" w:rsidRPr="00BC1510">
        <w:rPr>
          <w:rFonts w:ascii="Times New Roman" w:eastAsia="Calibri" w:hAnsi="Times New Roman" w:cs="Times New Roman"/>
          <w:b/>
          <w:bCs/>
          <w:szCs w:val="24"/>
        </w:rPr>
        <w:t>e</w:t>
      </w:r>
      <w:r w:rsidRPr="00BC1510">
        <w:rPr>
          <w:rFonts w:ascii="Times New Roman" w:eastAsia="Calibri" w:hAnsi="Times New Roman" w:cs="Times New Roman"/>
          <w:b/>
          <w:bCs/>
          <w:szCs w:val="24"/>
        </w:rPr>
        <w:t>l</w:t>
      </w:r>
      <w:r w:rsidR="004076E7"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1. </w:t>
      </w:r>
    </w:p>
    <w:p w14:paraId="49D0B5E1" w14:textId="77777777" w:rsidR="00BE2695" w:rsidRPr="00BC1510" w:rsidRDefault="00BE2695" w:rsidP="00E62D85">
      <w:pPr>
        <w:autoSpaceDE w:val="0"/>
        <w:autoSpaceDN w:val="0"/>
        <w:adjustRightInd w:val="0"/>
        <w:spacing w:line="480" w:lineRule="auto"/>
        <w:rPr>
          <w:rFonts w:ascii="Times New Roman" w:eastAsia="Calibri" w:hAnsi="Times New Roman" w:cs="Times New Roman"/>
          <w:i/>
          <w:iCs/>
          <w:color w:val="FF0000"/>
          <w:szCs w:val="24"/>
          <w:lang w:eastAsia="pt-BR"/>
        </w:rPr>
      </w:pPr>
      <w:r w:rsidRPr="00BC1510">
        <w:rPr>
          <w:rFonts w:ascii="Times New Roman" w:eastAsia="Calibri" w:hAnsi="Times New Roman" w:cs="Times New Roman"/>
          <w:i/>
          <w:iCs/>
          <w:szCs w:val="24"/>
          <w:lang w:eastAsia="pt-BR"/>
        </w:rPr>
        <w:t>Avaliação da Cifose Segmentar e Local</w:t>
      </w:r>
      <w:r w:rsidRPr="00BC1510">
        <w:rPr>
          <w:rFonts w:ascii="Times New Roman" w:hAnsi="Times New Roman" w:cs="Times New Roman"/>
          <w:i/>
          <w:iCs/>
          <w:szCs w:val="24"/>
        </w:rPr>
        <w:t xml:space="preserve"> </w:t>
      </w:r>
    </w:p>
    <w:p w14:paraId="3C5DD355" w14:textId="2AB96B1A" w:rsidR="00BE2695" w:rsidRPr="00BC1510" w:rsidRDefault="00BE2695" w:rsidP="00AA046D">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 xml:space="preserve">A análise da cifose segmentar demonstrou diferença </w:t>
      </w:r>
      <w:proofErr w:type="spellStart"/>
      <w:r w:rsidRPr="00BC1510">
        <w:rPr>
          <w:rFonts w:ascii="Times New Roman" w:eastAsia="Calibri" w:hAnsi="Times New Roman" w:cs="Times New Roman"/>
          <w:color w:val="000000" w:themeColor="text1"/>
          <w:szCs w:val="24"/>
        </w:rPr>
        <w:t>estatistic</w:t>
      </w:r>
      <w:r w:rsidR="003E4569" w:rsidRPr="00BC1510">
        <w:rPr>
          <w:rFonts w:ascii="Times New Roman" w:eastAsia="Calibri" w:hAnsi="Times New Roman" w:cs="Times New Roman"/>
          <w:color w:val="000000" w:themeColor="text1"/>
          <w:szCs w:val="24"/>
        </w:rPr>
        <w:t>a</w:t>
      </w:r>
      <w:proofErr w:type="spellEnd"/>
      <w:r w:rsidRPr="00BC1510">
        <w:rPr>
          <w:rFonts w:ascii="Times New Roman" w:eastAsia="Calibri" w:hAnsi="Times New Roman" w:cs="Times New Roman"/>
          <w:color w:val="000000" w:themeColor="text1"/>
          <w:szCs w:val="24"/>
        </w:rPr>
        <w:t xml:space="preserve"> entre os momentos </w:t>
      </w:r>
      <w:r w:rsidR="003E4569" w:rsidRPr="00BC1510">
        <w:rPr>
          <w:rFonts w:ascii="Times New Roman" w:eastAsia="Calibri" w:hAnsi="Times New Roman" w:cs="Times New Roman"/>
          <w:color w:val="000000" w:themeColor="text1"/>
          <w:szCs w:val="24"/>
        </w:rPr>
        <w:t xml:space="preserve">avaliados </w:t>
      </w:r>
      <w:r w:rsidRPr="00BC1510">
        <w:rPr>
          <w:rFonts w:ascii="Times New Roman" w:eastAsia="Calibri" w:hAnsi="Times New Roman" w:cs="Times New Roman"/>
          <w:color w:val="000000" w:themeColor="text1"/>
          <w:szCs w:val="24"/>
        </w:rPr>
        <w:t>(p≤0,01). Observou-se uma menor angulação da cifose segmentar no momento pós-cirúrgico imediato (11,5±8,7 [min-</w:t>
      </w:r>
      <w:proofErr w:type="spellStart"/>
      <w:r w:rsidRPr="00BC1510">
        <w:rPr>
          <w:rFonts w:ascii="Times New Roman" w:eastAsia="Calibri" w:hAnsi="Times New Roman" w:cs="Times New Roman"/>
          <w:color w:val="000000" w:themeColor="text1"/>
          <w:szCs w:val="24"/>
        </w:rPr>
        <w:t>máx</w:t>
      </w:r>
      <w:proofErr w:type="spellEnd"/>
      <w:r w:rsidRPr="00BC1510">
        <w:rPr>
          <w:rFonts w:ascii="Times New Roman" w:eastAsia="Calibri" w:hAnsi="Times New Roman" w:cs="Times New Roman"/>
          <w:color w:val="000000" w:themeColor="text1"/>
          <w:szCs w:val="24"/>
        </w:rPr>
        <w:t xml:space="preserve"> 0-31]) em comparação ao momento </w:t>
      </w:r>
      <w:proofErr w:type="spellStart"/>
      <w:r w:rsidRPr="00BC1510">
        <w:rPr>
          <w:rFonts w:ascii="Times New Roman" w:eastAsia="Calibri" w:hAnsi="Times New Roman" w:cs="Times New Roman"/>
          <w:color w:val="000000" w:themeColor="text1"/>
          <w:szCs w:val="24"/>
        </w:rPr>
        <w:t>baseline</w:t>
      </w:r>
      <w:proofErr w:type="spellEnd"/>
      <w:r w:rsidRPr="00BC1510">
        <w:rPr>
          <w:rFonts w:ascii="Times New Roman" w:eastAsia="Calibri" w:hAnsi="Times New Roman" w:cs="Times New Roman"/>
          <w:color w:val="000000" w:themeColor="text1"/>
          <w:szCs w:val="24"/>
        </w:rPr>
        <w:t xml:space="preserve"> (13,3±8,5 [min-</w:t>
      </w:r>
      <w:proofErr w:type="spellStart"/>
      <w:r w:rsidRPr="00BC1510">
        <w:rPr>
          <w:rFonts w:ascii="Times New Roman" w:eastAsia="Calibri" w:hAnsi="Times New Roman" w:cs="Times New Roman"/>
          <w:color w:val="000000" w:themeColor="text1"/>
          <w:szCs w:val="24"/>
        </w:rPr>
        <w:t>máx</w:t>
      </w:r>
      <w:proofErr w:type="spellEnd"/>
      <w:r w:rsidRPr="00BC1510">
        <w:rPr>
          <w:rFonts w:ascii="Times New Roman" w:eastAsia="Calibri" w:hAnsi="Times New Roman" w:cs="Times New Roman"/>
          <w:color w:val="000000" w:themeColor="text1"/>
          <w:szCs w:val="24"/>
        </w:rPr>
        <w:t xml:space="preserve"> 0-40]) e 12 meses (13,2±7,8 [min-</w:t>
      </w:r>
      <w:proofErr w:type="spellStart"/>
      <w:r w:rsidRPr="00BC1510">
        <w:rPr>
          <w:rFonts w:ascii="Times New Roman" w:eastAsia="Calibri" w:hAnsi="Times New Roman" w:cs="Times New Roman"/>
          <w:color w:val="000000" w:themeColor="text1"/>
          <w:szCs w:val="24"/>
        </w:rPr>
        <w:t>máx</w:t>
      </w:r>
      <w:proofErr w:type="spellEnd"/>
      <w:r w:rsidRPr="00BC1510">
        <w:rPr>
          <w:rFonts w:ascii="Times New Roman" w:eastAsia="Calibri" w:hAnsi="Times New Roman" w:cs="Times New Roman"/>
          <w:color w:val="000000" w:themeColor="text1"/>
          <w:szCs w:val="24"/>
        </w:rPr>
        <w:t xml:space="preserve"> 2-36]) (p≤0,01, figura </w:t>
      </w:r>
      <w:r w:rsidR="00304D70" w:rsidRPr="00BC1510">
        <w:rPr>
          <w:rFonts w:ascii="Times New Roman" w:eastAsia="Calibri" w:hAnsi="Times New Roman" w:cs="Times New Roman"/>
          <w:color w:val="000000" w:themeColor="text1"/>
          <w:szCs w:val="24"/>
        </w:rPr>
        <w:t>3</w:t>
      </w:r>
      <w:r w:rsidRPr="00BC1510">
        <w:rPr>
          <w:rFonts w:ascii="Times New Roman" w:eastAsia="Calibri" w:hAnsi="Times New Roman" w:cs="Times New Roman"/>
          <w:color w:val="000000" w:themeColor="text1"/>
          <w:szCs w:val="24"/>
        </w:rPr>
        <w:t xml:space="preserve">). </w:t>
      </w:r>
    </w:p>
    <w:p w14:paraId="556C018F" w14:textId="264E7DC4" w:rsidR="00BE2695" w:rsidRPr="00BC1510" w:rsidRDefault="00BE2695" w:rsidP="00E62D85">
      <w:pPr>
        <w:autoSpaceDE w:val="0"/>
        <w:autoSpaceDN w:val="0"/>
        <w:adjustRightInd w:val="0"/>
        <w:spacing w:line="480" w:lineRule="auto"/>
        <w:rPr>
          <w:rFonts w:ascii="Times New Roman" w:eastAsia="Calibri" w:hAnsi="Times New Roman" w:cs="Times New Roman"/>
          <w:szCs w:val="24"/>
        </w:rPr>
      </w:pPr>
      <w:r w:rsidRPr="00BC1510">
        <w:rPr>
          <w:rFonts w:ascii="Times New Roman" w:eastAsia="Calibri" w:hAnsi="Times New Roman" w:cs="Times New Roman"/>
          <w:b/>
          <w:bCs/>
          <w:szCs w:val="24"/>
        </w:rPr>
        <w:t>Figur</w:t>
      </w:r>
      <w:r w:rsidR="004076E7"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w:t>
      </w:r>
      <w:r w:rsidR="009A0BA5" w:rsidRPr="00BC1510">
        <w:rPr>
          <w:rFonts w:ascii="Times New Roman" w:eastAsia="Calibri" w:hAnsi="Times New Roman" w:cs="Times New Roman"/>
          <w:b/>
          <w:bCs/>
          <w:szCs w:val="24"/>
        </w:rPr>
        <w:t>3</w:t>
      </w:r>
      <w:r w:rsidRPr="00BC1510">
        <w:rPr>
          <w:rFonts w:ascii="Times New Roman" w:eastAsia="Calibri" w:hAnsi="Times New Roman" w:cs="Times New Roman"/>
          <w:szCs w:val="24"/>
        </w:rPr>
        <w:t xml:space="preserve">. </w:t>
      </w:r>
    </w:p>
    <w:p w14:paraId="1D90BD9E" w14:textId="2C3BA052" w:rsidR="00BE2695" w:rsidRPr="00BC1510" w:rsidRDefault="00BE2695" w:rsidP="00AA046D">
      <w:pPr>
        <w:spacing w:line="480" w:lineRule="auto"/>
        <w:rPr>
          <w:rFonts w:ascii="Times New Roman" w:eastAsia="Calibri" w:hAnsi="Times New Roman" w:cs="Times New Roman"/>
          <w:color w:val="000000" w:themeColor="text1"/>
          <w:szCs w:val="24"/>
        </w:rPr>
      </w:pPr>
      <w:r w:rsidRPr="00BC1510">
        <w:rPr>
          <w:rFonts w:ascii="Times New Roman" w:eastAsia="Calibri" w:hAnsi="Times New Roman" w:cs="Times New Roman"/>
          <w:color w:val="000000" w:themeColor="text1"/>
          <w:szCs w:val="24"/>
        </w:rPr>
        <w:t xml:space="preserve">A análise da cifose local demonstrou diferença </w:t>
      </w:r>
      <w:r w:rsidR="003E4569" w:rsidRPr="00BC1510">
        <w:rPr>
          <w:rFonts w:ascii="Times New Roman" w:eastAsia="Calibri" w:hAnsi="Times New Roman" w:cs="Times New Roman"/>
          <w:color w:val="000000" w:themeColor="text1"/>
          <w:szCs w:val="24"/>
        </w:rPr>
        <w:t>estatística</w:t>
      </w:r>
      <w:r w:rsidRPr="00BC1510">
        <w:rPr>
          <w:rFonts w:ascii="Times New Roman" w:eastAsia="Calibri" w:hAnsi="Times New Roman" w:cs="Times New Roman"/>
          <w:color w:val="000000" w:themeColor="text1"/>
          <w:szCs w:val="24"/>
        </w:rPr>
        <w:t xml:space="preserve"> entre os momentos (p≤0,01), com redução significativa da angulação no pós-cirúrgico imediato (8,8±5,4 [min-</w:t>
      </w:r>
      <w:proofErr w:type="spellStart"/>
      <w:r w:rsidRPr="00BC1510">
        <w:rPr>
          <w:rFonts w:ascii="Times New Roman" w:eastAsia="Calibri" w:hAnsi="Times New Roman" w:cs="Times New Roman"/>
          <w:color w:val="000000" w:themeColor="text1"/>
          <w:szCs w:val="24"/>
        </w:rPr>
        <w:t>máx</w:t>
      </w:r>
      <w:proofErr w:type="spellEnd"/>
      <w:r w:rsidRPr="00BC1510">
        <w:rPr>
          <w:rFonts w:ascii="Times New Roman" w:eastAsia="Calibri" w:hAnsi="Times New Roman" w:cs="Times New Roman"/>
          <w:color w:val="000000" w:themeColor="text1"/>
          <w:szCs w:val="24"/>
        </w:rPr>
        <w:t xml:space="preserve"> 1-22]) e 12 meses (9,1±5,2 [min-</w:t>
      </w:r>
      <w:proofErr w:type="spellStart"/>
      <w:r w:rsidRPr="00BC1510">
        <w:rPr>
          <w:rFonts w:ascii="Times New Roman" w:eastAsia="Calibri" w:hAnsi="Times New Roman" w:cs="Times New Roman"/>
          <w:color w:val="000000" w:themeColor="text1"/>
          <w:szCs w:val="24"/>
        </w:rPr>
        <w:t>máx</w:t>
      </w:r>
      <w:proofErr w:type="spellEnd"/>
      <w:r w:rsidRPr="00BC1510">
        <w:rPr>
          <w:rFonts w:ascii="Times New Roman" w:eastAsia="Calibri" w:hAnsi="Times New Roman" w:cs="Times New Roman"/>
          <w:color w:val="000000" w:themeColor="text1"/>
          <w:szCs w:val="24"/>
        </w:rPr>
        <w:t xml:space="preserve"> 0-22]) em comparação ao </w:t>
      </w:r>
      <w:proofErr w:type="spellStart"/>
      <w:r w:rsidRPr="00BC1510">
        <w:rPr>
          <w:rFonts w:ascii="Times New Roman" w:eastAsia="Calibri" w:hAnsi="Times New Roman" w:cs="Times New Roman"/>
          <w:color w:val="000000" w:themeColor="text1"/>
          <w:szCs w:val="24"/>
        </w:rPr>
        <w:t>baseline</w:t>
      </w:r>
      <w:proofErr w:type="spellEnd"/>
      <w:r w:rsidRPr="00BC1510">
        <w:rPr>
          <w:rFonts w:ascii="Times New Roman" w:eastAsia="Calibri" w:hAnsi="Times New Roman" w:cs="Times New Roman"/>
          <w:color w:val="000000" w:themeColor="text1"/>
          <w:szCs w:val="24"/>
        </w:rPr>
        <w:t xml:space="preserve"> (14,9±7,8 [min-</w:t>
      </w:r>
      <w:proofErr w:type="spellStart"/>
      <w:r w:rsidRPr="00BC1510">
        <w:rPr>
          <w:rFonts w:ascii="Times New Roman" w:eastAsia="Calibri" w:hAnsi="Times New Roman" w:cs="Times New Roman"/>
          <w:color w:val="000000" w:themeColor="text1"/>
          <w:szCs w:val="24"/>
        </w:rPr>
        <w:t>máx</w:t>
      </w:r>
      <w:proofErr w:type="spellEnd"/>
      <w:r w:rsidRPr="00BC1510">
        <w:rPr>
          <w:rFonts w:ascii="Times New Roman" w:eastAsia="Calibri" w:hAnsi="Times New Roman" w:cs="Times New Roman"/>
          <w:color w:val="000000" w:themeColor="text1"/>
          <w:szCs w:val="24"/>
        </w:rPr>
        <w:t xml:space="preserve"> 0-32]) (p≤0,01, figura </w:t>
      </w:r>
      <w:r w:rsidR="00304D70" w:rsidRPr="00BC1510">
        <w:rPr>
          <w:rFonts w:ascii="Times New Roman" w:eastAsia="Calibri" w:hAnsi="Times New Roman" w:cs="Times New Roman"/>
          <w:color w:val="000000" w:themeColor="text1"/>
          <w:szCs w:val="24"/>
        </w:rPr>
        <w:t>4</w:t>
      </w:r>
      <w:r w:rsidRPr="00BC1510">
        <w:rPr>
          <w:rFonts w:ascii="Times New Roman" w:eastAsia="Calibri" w:hAnsi="Times New Roman" w:cs="Times New Roman"/>
          <w:color w:val="000000" w:themeColor="text1"/>
          <w:szCs w:val="24"/>
        </w:rPr>
        <w:t>).</w:t>
      </w:r>
    </w:p>
    <w:p w14:paraId="72400EA4" w14:textId="068234A5" w:rsidR="00BE2695" w:rsidRPr="00BC1510" w:rsidRDefault="00BE2695" w:rsidP="00E62D85">
      <w:pPr>
        <w:autoSpaceDE w:val="0"/>
        <w:autoSpaceDN w:val="0"/>
        <w:adjustRightInd w:val="0"/>
        <w:spacing w:line="480" w:lineRule="auto"/>
        <w:rPr>
          <w:rFonts w:ascii="Times New Roman" w:eastAsia="Calibri" w:hAnsi="Times New Roman" w:cs="Times New Roman"/>
          <w:szCs w:val="24"/>
        </w:rPr>
      </w:pPr>
      <w:r w:rsidRPr="00BC1510">
        <w:rPr>
          <w:rFonts w:ascii="Times New Roman" w:eastAsia="Calibri" w:hAnsi="Times New Roman" w:cs="Times New Roman"/>
          <w:b/>
          <w:bCs/>
          <w:szCs w:val="24"/>
        </w:rPr>
        <w:lastRenderedPageBreak/>
        <w:t>Figur</w:t>
      </w:r>
      <w:r w:rsidR="004076E7"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w:t>
      </w:r>
      <w:r w:rsidR="009A0BA5" w:rsidRPr="00BC1510">
        <w:rPr>
          <w:rFonts w:ascii="Times New Roman" w:eastAsia="Calibri" w:hAnsi="Times New Roman" w:cs="Times New Roman"/>
          <w:b/>
          <w:bCs/>
          <w:szCs w:val="24"/>
        </w:rPr>
        <w:t>4</w:t>
      </w:r>
      <w:r w:rsidRPr="00BC1510">
        <w:rPr>
          <w:rFonts w:ascii="Times New Roman" w:eastAsia="Calibri" w:hAnsi="Times New Roman" w:cs="Times New Roman"/>
          <w:szCs w:val="24"/>
        </w:rPr>
        <w:t xml:space="preserve">. </w:t>
      </w:r>
    </w:p>
    <w:p w14:paraId="1E7E9554" w14:textId="1125C928" w:rsidR="00BE2695" w:rsidRPr="00BC1510" w:rsidRDefault="005B4FD8" w:rsidP="00E62D85">
      <w:pPr>
        <w:spacing w:line="480" w:lineRule="auto"/>
        <w:rPr>
          <w:rFonts w:ascii="Times New Roman" w:eastAsia="Calibri" w:hAnsi="Times New Roman" w:cs="Times New Roman"/>
          <w:b/>
          <w:color w:val="000000" w:themeColor="text1"/>
          <w:szCs w:val="24"/>
        </w:rPr>
      </w:pPr>
      <w:r w:rsidRPr="00BC1510">
        <w:rPr>
          <w:rFonts w:ascii="Times New Roman" w:eastAsia="Calibri" w:hAnsi="Times New Roman" w:cs="Times New Roman"/>
          <w:color w:val="000000" w:themeColor="text1"/>
          <w:szCs w:val="24"/>
        </w:rPr>
        <w:t>Um</w:t>
      </w:r>
      <w:r w:rsidR="00BE2695" w:rsidRPr="00BC1510">
        <w:rPr>
          <w:rFonts w:ascii="Times New Roman" w:eastAsia="Calibri" w:hAnsi="Times New Roman" w:cs="Times New Roman"/>
          <w:color w:val="000000" w:themeColor="text1"/>
          <w:szCs w:val="24"/>
        </w:rPr>
        <w:t xml:space="preserve"> paciente </w:t>
      </w:r>
      <w:r w:rsidR="006617A9" w:rsidRPr="00BC1510">
        <w:rPr>
          <w:rFonts w:ascii="Times New Roman" w:eastAsia="Calibri" w:hAnsi="Times New Roman" w:cs="Times New Roman"/>
          <w:color w:val="000000" w:themeColor="text1"/>
          <w:szCs w:val="24"/>
        </w:rPr>
        <w:t xml:space="preserve">foi submetido a </w:t>
      </w:r>
      <w:r w:rsidR="000A054B" w:rsidRPr="00BC1510">
        <w:rPr>
          <w:rFonts w:ascii="Times New Roman" w:eastAsia="Calibri" w:hAnsi="Times New Roman" w:cs="Times New Roman"/>
          <w:color w:val="000000" w:themeColor="text1"/>
          <w:szCs w:val="24"/>
        </w:rPr>
        <w:t>retirada da síntese</w:t>
      </w:r>
      <w:r w:rsidR="006617A9" w:rsidRPr="00BC1510">
        <w:rPr>
          <w:rFonts w:ascii="Times New Roman" w:eastAsia="Calibri" w:hAnsi="Times New Roman" w:cs="Times New Roman"/>
          <w:color w:val="000000" w:themeColor="text1"/>
          <w:szCs w:val="24"/>
        </w:rPr>
        <w:t xml:space="preserve"> </w:t>
      </w:r>
      <w:r w:rsidRPr="00BC1510">
        <w:rPr>
          <w:rFonts w:ascii="Times New Roman" w:eastAsia="Calibri" w:hAnsi="Times New Roman" w:cs="Times New Roman"/>
          <w:color w:val="000000" w:themeColor="text1"/>
          <w:szCs w:val="24"/>
        </w:rPr>
        <w:t>pela dor</w:t>
      </w:r>
      <w:r w:rsidR="00BE2695" w:rsidRPr="00BC1510">
        <w:rPr>
          <w:rFonts w:ascii="Times New Roman" w:eastAsia="Calibri" w:hAnsi="Times New Roman" w:cs="Times New Roman"/>
          <w:color w:val="000000" w:themeColor="text1"/>
          <w:szCs w:val="24"/>
        </w:rPr>
        <w:t xml:space="preserve"> e incômodo local</w:t>
      </w:r>
      <w:r w:rsidR="00752B93" w:rsidRPr="00BC1510">
        <w:rPr>
          <w:rFonts w:ascii="Times New Roman" w:eastAsia="Calibri" w:hAnsi="Times New Roman" w:cs="Times New Roman"/>
          <w:color w:val="000000" w:themeColor="text1"/>
          <w:szCs w:val="24"/>
        </w:rPr>
        <w:t xml:space="preserve"> </w:t>
      </w:r>
      <w:r w:rsidR="006617A9" w:rsidRPr="00BC1510">
        <w:rPr>
          <w:rFonts w:ascii="Times New Roman" w:eastAsia="Calibri" w:hAnsi="Times New Roman" w:cs="Times New Roman"/>
          <w:color w:val="000000" w:themeColor="text1"/>
          <w:szCs w:val="24"/>
        </w:rPr>
        <w:t>na proeminência do implante</w:t>
      </w:r>
      <w:r w:rsidR="003E2027" w:rsidRPr="00BC1510">
        <w:rPr>
          <w:rFonts w:ascii="Times New Roman" w:eastAsia="Calibri" w:hAnsi="Times New Roman" w:cs="Times New Roman"/>
          <w:color w:val="000000" w:themeColor="text1"/>
          <w:szCs w:val="24"/>
        </w:rPr>
        <w:t xml:space="preserve"> e </w:t>
      </w:r>
      <w:r w:rsidR="00BE2695" w:rsidRPr="00BC1510">
        <w:rPr>
          <w:rFonts w:ascii="Times New Roman" w:eastAsia="Calibri" w:hAnsi="Times New Roman" w:cs="Times New Roman"/>
          <w:color w:val="000000" w:themeColor="text1"/>
          <w:szCs w:val="24"/>
        </w:rPr>
        <w:t>relatou</w:t>
      </w:r>
      <w:r w:rsidR="00034D02" w:rsidRPr="00BC1510">
        <w:rPr>
          <w:rFonts w:ascii="Times New Roman" w:eastAsia="Calibri" w:hAnsi="Times New Roman" w:cs="Times New Roman"/>
          <w:color w:val="000000" w:themeColor="text1"/>
          <w:szCs w:val="24"/>
        </w:rPr>
        <w:t xml:space="preserve">, após três meses da retirada da síntese, </w:t>
      </w:r>
      <w:r w:rsidR="00BE2695" w:rsidRPr="00BC1510">
        <w:rPr>
          <w:rFonts w:ascii="Times New Roman" w:eastAsia="Calibri" w:hAnsi="Times New Roman" w:cs="Times New Roman"/>
          <w:color w:val="000000" w:themeColor="text1"/>
          <w:szCs w:val="24"/>
        </w:rPr>
        <w:t>melhora da dor local e da movimentação</w:t>
      </w:r>
      <w:r w:rsidR="00034D02" w:rsidRPr="00BC1510">
        <w:rPr>
          <w:rFonts w:ascii="Times New Roman" w:eastAsia="Calibri" w:hAnsi="Times New Roman" w:cs="Times New Roman"/>
          <w:color w:val="000000" w:themeColor="text1"/>
          <w:szCs w:val="24"/>
        </w:rPr>
        <w:t>.</w:t>
      </w:r>
      <w:r w:rsidR="00BE2695" w:rsidRPr="00BC1510">
        <w:rPr>
          <w:rFonts w:ascii="Times New Roman" w:eastAsia="Calibri" w:hAnsi="Times New Roman" w:cs="Times New Roman"/>
          <w:color w:val="000000" w:themeColor="text1"/>
          <w:szCs w:val="24"/>
        </w:rPr>
        <w:t xml:space="preserve"> </w:t>
      </w:r>
    </w:p>
    <w:p w14:paraId="65A03AE5" w14:textId="18831994" w:rsidR="00B1088A" w:rsidRPr="00BC1510" w:rsidRDefault="00C3616E" w:rsidP="00E62D85">
      <w:pPr>
        <w:spacing w:line="480" w:lineRule="auto"/>
        <w:rPr>
          <w:rFonts w:ascii="Times New Roman" w:hAnsi="Times New Roman" w:cs="Times New Roman"/>
          <w:bCs/>
          <w:color w:val="000000" w:themeColor="text1"/>
          <w:szCs w:val="24"/>
        </w:rPr>
      </w:pPr>
      <w:r w:rsidRPr="00BC1510">
        <w:rPr>
          <w:rFonts w:ascii="Times New Roman" w:hAnsi="Times New Roman" w:cs="Times New Roman"/>
          <w:bCs/>
          <w:color w:val="000000" w:themeColor="text1"/>
          <w:szCs w:val="24"/>
        </w:rPr>
        <w:t>N</w:t>
      </w:r>
      <w:r w:rsidR="00BE2695" w:rsidRPr="00BC1510">
        <w:rPr>
          <w:rFonts w:ascii="Times New Roman" w:hAnsi="Times New Roman" w:cs="Times New Roman"/>
          <w:bCs/>
          <w:color w:val="000000" w:themeColor="text1"/>
          <w:szCs w:val="24"/>
        </w:rPr>
        <w:t xml:space="preserve">ão </w:t>
      </w:r>
      <w:r w:rsidR="00BE2695" w:rsidRPr="00BC1510">
        <w:rPr>
          <w:rFonts w:ascii="Times New Roman" w:hAnsi="Times New Roman" w:cs="Times New Roman"/>
          <w:color w:val="000000" w:themeColor="text1"/>
          <w:szCs w:val="24"/>
        </w:rPr>
        <w:t>foi verificado</w:t>
      </w:r>
      <w:r w:rsidR="00BE2695" w:rsidRPr="00BC1510">
        <w:rPr>
          <w:rFonts w:ascii="Times New Roman" w:hAnsi="Times New Roman" w:cs="Times New Roman"/>
          <w:bCs/>
          <w:color w:val="000000" w:themeColor="text1"/>
          <w:szCs w:val="24"/>
        </w:rPr>
        <w:t xml:space="preserve"> nenhum caso de infecção, quebra de implantes, déficit neurológico ou perda d</w:t>
      </w:r>
      <w:r w:rsidR="00296907" w:rsidRPr="00BC1510">
        <w:rPr>
          <w:rFonts w:ascii="Times New Roman" w:hAnsi="Times New Roman" w:cs="Times New Roman"/>
          <w:bCs/>
          <w:color w:val="000000" w:themeColor="text1"/>
          <w:szCs w:val="24"/>
        </w:rPr>
        <w:t>e</w:t>
      </w:r>
      <w:r w:rsidR="00BE2695" w:rsidRPr="00BC1510">
        <w:rPr>
          <w:rFonts w:ascii="Times New Roman" w:hAnsi="Times New Roman" w:cs="Times New Roman"/>
          <w:bCs/>
          <w:color w:val="000000" w:themeColor="text1"/>
          <w:szCs w:val="24"/>
        </w:rPr>
        <w:t xml:space="preserve"> correção significativa</w:t>
      </w:r>
      <w:r w:rsidR="00B06210" w:rsidRPr="00BC1510">
        <w:rPr>
          <w:rFonts w:ascii="Times New Roman" w:hAnsi="Times New Roman" w:cs="Times New Roman"/>
          <w:bCs/>
          <w:color w:val="000000" w:themeColor="text1"/>
          <w:szCs w:val="24"/>
        </w:rPr>
        <w:t xml:space="preserve"> até o término </w:t>
      </w:r>
      <w:r w:rsidR="00BE2695" w:rsidRPr="00BC1510">
        <w:rPr>
          <w:rFonts w:ascii="Times New Roman" w:hAnsi="Times New Roman" w:cs="Times New Roman"/>
          <w:bCs/>
          <w:color w:val="000000" w:themeColor="text1"/>
          <w:szCs w:val="24"/>
        </w:rPr>
        <w:t xml:space="preserve">do acompanhamento. </w:t>
      </w:r>
    </w:p>
    <w:p w14:paraId="600266CC" w14:textId="4FA4476C" w:rsidR="00816236" w:rsidRPr="00BC1510" w:rsidRDefault="004076E7" w:rsidP="00E62D85">
      <w:pPr>
        <w:spacing w:line="480" w:lineRule="auto"/>
        <w:rPr>
          <w:rFonts w:ascii="Times New Roman" w:eastAsia="Calibri" w:hAnsi="Times New Roman" w:cs="Times New Roman"/>
          <w:bCs/>
          <w:i/>
          <w:szCs w:val="24"/>
        </w:rPr>
      </w:pPr>
      <w:r w:rsidRPr="00BC1510">
        <w:rPr>
          <w:rFonts w:ascii="Times New Roman" w:eastAsia="Calibri" w:hAnsi="Times New Roman" w:cs="Times New Roman"/>
          <w:bCs/>
          <w:i/>
          <w:szCs w:val="24"/>
        </w:rPr>
        <w:t>Avaliação da Qualidade de Vida</w:t>
      </w:r>
    </w:p>
    <w:p w14:paraId="65ECE352" w14:textId="71A2AD30" w:rsidR="004F73C7" w:rsidRPr="00BC1510" w:rsidRDefault="00E54B02" w:rsidP="00E62D85">
      <w:pPr>
        <w:spacing w:line="480" w:lineRule="auto"/>
        <w:rPr>
          <w:rFonts w:ascii="Times New Roman" w:eastAsia="Calibri" w:hAnsi="Times New Roman" w:cs="Times New Roman"/>
          <w:color w:val="000000" w:themeColor="text1"/>
          <w:szCs w:val="24"/>
        </w:rPr>
      </w:pPr>
      <w:r w:rsidRPr="00BC1510">
        <w:rPr>
          <w:rFonts w:ascii="Times New Roman" w:hAnsi="Times New Roman" w:cs="Times New Roman"/>
          <w:color w:val="000000" w:themeColor="text1"/>
          <w:szCs w:val="24"/>
        </w:rPr>
        <w:t>Ao</w:t>
      </w:r>
      <w:r w:rsidR="00093A67" w:rsidRPr="00BC1510">
        <w:rPr>
          <w:rFonts w:ascii="Times New Roman" w:eastAsia="Calibri" w:hAnsi="Times New Roman" w:cs="Times New Roman"/>
          <w:color w:val="000000" w:themeColor="text1"/>
          <w:szCs w:val="24"/>
        </w:rPr>
        <w:t xml:space="preserve"> final </w:t>
      </w:r>
      <w:r w:rsidR="004F466D" w:rsidRPr="00BC1510">
        <w:rPr>
          <w:rFonts w:ascii="Times New Roman" w:eastAsia="Calibri" w:hAnsi="Times New Roman" w:cs="Times New Roman"/>
          <w:color w:val="000000" w:themeColor="text1"/>
          <w:szCs w:val="24"/>
        </w:rPr>
        <w:t>do</w:t>
      </w:r>
      <w:r w:rsidR="003B0D3B" w:rsidRPr="00BC1510">
        <w:rPr>
          <w:rFonts w:ascii="Times New Roman" w:eastAsia="Calibri" w:hAnsi="Times New Roman" w:cs="Times New Roman"/>
          <w:color w:val="000000" w:themeColor="text1"/>
          <w:szCs w:val="24"/>
        </w:rPr>
        <w:t xml:space="preserve"> acompanhamento,</w:t>
      </w:r>
      <w:r w:rsidR="000B458F" w:rsidRPr="00BC1510">
        <w:rPr>
          <w:rFonts w:ascii="Times New Roman" w:eastAsia="Calibri" w:hAnsi="Times New Roman" w:cs="Times New Roman"/>
          <w:color w:val="000000" w:themeColor="text1"/>
          <w:szCs w:val="24"/>
        </w:rPr>
        <w:t xml:space="preserve"> </w:t>
      </w:r>
      <w:r w:rsidR="002A2713" w:rsidRPr="00BC1510">
        <w:rPr>
          <w:rFonts w:ascii="Times New Roman" w:eastAsia="Calibri" w:hAnsi="Times New Roman" w:cs="Times New Roman"/>
          <w:color w:val="000000" w:themeColor="text1"/>
          <w:szCs w:val="24"/>
        </w:rPr>
        <w:t xml:space="preserve">os pacientes </w:t>
      </w:r>
      <w:r w:rsidR="00093A67" w:rsidRPr="00BC1510">
        <w:rPr>
          <w:rFonts w:ascii="Times New Roman" w:eastAsia="Calibri" w:hAnsi="Times New Roman" w:cs="Times New Roman"/>
          <w:color w:val="000000" w:themeColor="text1"/>
          <w:szCs w:val="24"/>
        </w:rPr>
        <w:t>apresentaram pontuação acima de 70 em todos os domínios do SF-36</w:t>
      </w:r>
      <w:r w:rsidR="003B0D3B" w:rsidRPr="00BC1510">
        <w:rPr>
          <w:rFonts w:ascii="Times New Roman" w:eastAsia="Calibri" w:hAnsi="Times New Roman" w:cs="Times New Roman"/>
          <w:color w:val="000000" w:themeColor="text1"/>
          <w:szCs w:val="24"/>
        </w:rPr>
        <w:t xml:space="preserve">, com exceção dos domínios limitação física (48,5±38,3) e dor (69,8±14) </w:t>
      </w:r>
      <w:r w:rsidR="00E3285C" w:rsidRPr="00BC1510">
        <w:rPr>
          <w:rFonts w:ascii="Times New Roman" w:eastAsia="Calibri" w:hAnsi="Times New Roman" w:cs="Times New Roman"/>
          <w:color w:val="000000" w:themeColor="text1"/>
          <w:szCs w:val="24"/>
        </w:rPr>
        <w:t>[</w:t>
      </w:r>
      <w:r w:rsidR="003B0D3B" w:rsidRPr="00BC1510">
        <w:rPr>
          <w:rFonts w:ascii="Times New Roman" w:eastAsia="Calibri" w:hAnsi="Times New Roman" w:cs="Times New Roman"/>
          <w:color w:val="000000" w:themeColor="text1"/>
          <w:szCs w:val="24"/>
        </w:rPr>
        <w:t xml:space="preserve">Tabela </w:t>
      </w:r>
      <w:r w:rsidR="00E3285C" w:rsidRPr="00BC1510">
        <w:rPr>
          <w:rFonts w:ascii="Times New Roman" w:eastAsia="Calibri" w:hAnsi="Times New Roman" w:cs="Times New Roman"/>
          <w:color w:val="000000" w:themeColor="text1"/>
          <w:szCs w:val="24"/>
        </w:rPr>
        <w:t>2]</w:t>
      </w:r>
      <w:r w:rsidR="003B0D3B" w:rsidRPr="00BC1510">
        <w:rPr>
          <w:rFonts w:ascii="Times New Roman" w:eastAsia="Calibri" w:hAnsi="Times New Roman" w:cs="Times New Roman"/>
          <w:color w:val="000000" w:themeColor="text1"/>
          <w:szCs w:val="24"/>
        </w:rPr>
        <w:t xml:space="preserve">. </w:t>
      </w:r>
      <w:r w:rsidR="00093A67" w:rsidRPr="00BC1510">
        <w:rPr>
          <w:rFonts w:ascii="Times New Roman" w:eastAsia="Calibri" w:hAnsi="Times New Roman" w:cs="Times New Roman"/>
          <w:color w:val="000000" w:themeColor="text1"/>
          <w:szCs w:val="24"/>
        </w:rPr>
        <w:t xml:space="preserve"> </w:t>
      </w:r>
      <w:r w:rsidR="009B370F" w:rsidRPr="00BC1510">
        <w:rPr>
          <w:rFonts w:ascii="Times New Roman" w:eastAsia="Calibri" w:hAnsi="Times New Roman" w:cs="Times New Roman"/>
          <w:color w:val="000000" w:themeColor="text1"/>
          <w:szCs w:val="24"/>
        </w:rPr>
        <w:t xml:space="preserve"> </w:t>
      </w:r>
    </w:p>
    <w:p w14:paraId="57579DE5" w14:textId="562887D7" w:rsidR="00CE7671" w:rsidRPr="00BC1510" w:rsidRDefault="00E33EC5"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b/>
          <w:bCs/>
          <w:szCs w:val="24"/>
        </w:rPr>
        <w:t>Tab</w:t>
      </w:r>
      <w:r w:rsidR="004076E7" w:rsidRPr="00BC1510">
        <w:rPr>
          <w:rFonts w:ascii="Times New Roman" w:eastAsia="Calibri" w:hAnsi="Times New Roman" w:cs="Times New Roman"/>
          <w:b/>
          <w:bCs/>
          <w:szCs w:val="24"/>
        </w:rPr>
        <w:t>e</w:t>
      </w:r>
      <w:r w:rsidRPr="00BC1510">
        <w:rPr>
          <w:rFonts w:ascii="Times New Roman" w:eastAsia="Calibri" w:hAnsi="Times New Roman" w:cs="Times New Roman"/>
          <w:b/>
          <w:bCs/>
          <w:szCs w:val="24"/>
        </w:rPr>
        <w:t>l</w:t>
      </w:r>
      <w:r w:rsidR="004076E7"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2. </w:t>
      </w:r>
      <w:bookmarkEnd w:id="0"/>
    </w:p>
    <w:p w14:paraId="603BA524" w14:textId="036CDE64" w:rsidR="00595547" w:rsidRPr="00BC1510" w:rsidRDefault="00C1594A" w:rsidP="00E62D85">
      <w:pPr>
        <w:spacing w:line="480" w:lineRule="auto"/>
        <w:rPr>
          <w:rFonts w:ascii="Times New Roman" w:hAnsi="Times New Roman" w:cs="Times New Roman"/>
          <w:color w:val="000000" w:themeColor="text1"/>
          <w:szCs w:val="24"/>
        </w:rPr>
      </w:pPr>
      <w:r w:rsidRPr="00BC1510">
        <w:rPr>
          <w:rFonts w:ascii="Times New Roman" w:hAnsi="Times New Roman" w:cs="Times New Roman"/>
          <w:color w:val="000000" w:themeColor="text1"/>
          <w:szCs w:val="24"/>
        </w:rPr>
        <w:t xml:space="preserve">Os testes de correlação demonstraram uma relação </w:t>
      </w:r>
      <w:r w:rsidR="008360B1" w:rsidRPr="00BC1510">
        <w:rPr>
          <w:rFonts w:ascii="Times New Roman" w:hAnsi="Times New Roman" w:cs="Times New Roman"/>
          <w:color w:val="000000" w:themeColor="text1"/>
          <w:szCs w:val="24"/>
        </w:rPr>
        <w:t>inversa</w:t>
      </w:r>
      <w:r w:rsidRPr="00BC1510">
        <w:rPr>
          <w:rFonts w:ascii="Times New Roman" w:hAnsi="Times New Roman" w:cs="Times New Roman"/>
          <w:color w:val="000000" w:themeColor="text1"/>
          <w:szCs w:val="24"/>
        </w:rPr>
        <w:t xml:space="preserve"> entre os </w:t>
      </w:r>
      <w:r w:rsidR="008360B1" w:rsidRPr="00BC1510">
        <w:rPr>
          <w:rFonts w:ascii="Times New Roman" w:hAnsi="Times New Roman" w:cs="Times New Roman"/>
          <w:color w:val="000000" w:themeColor="text1"/>
          <w:szCs w:val="24"/>
        </w:rPr>
        <w:t>escores da</w:t>
      </w:r>
      <w:r w:rsidR="0015245D" w:rsidRPr="00BC1510">
        <w:rPr>
          <w:rFonts w:ascii="Times New Roman" w:hAnsi="Times New Roman" w:cs="Times New Roman"/>
          <w:color w:val="000000" w:themeColor="text1"/>
          <w:szCs w:val="24"/>
        </w:rPr>
        <w:t>s</w:t>
      </w:r>
      <w:r w:rsidR="008360B1" w:rsidRPr="00BC1510">
        <w:rPr>
          <w:rFonts w:ascii="Times New Roman" w:hAnsi="Times New Roman" w:cs="Times New Roman"/>
          <w:color w:val="000000" w:themeColor="text1"/>
          <w:szCs w:val="24"/>
        </w:rPr>
        <w:t xml:space="preserve"> Escala</w:t>
      </w:r>
      <w:r w:rsidR="0015245D" w:rsidRPr="00BC1510">
        <w:rPr>
          <w:rFonts w:ascii="Times New Roman" w:hAnsi="Times New Roman" w:cs="Times New Roman"/>
          <w:color w:val="000000" w:themeColor="text1"/>
          <w:szCs w:val="24"/>
        </w:rPr>
        <w:t>s</w:t>
      </w:r>
      <w:r w:rsidR="008360B1" w:rsidRPr="00BC1510">
        <w:rPr>
          <w:rFonts w:ascii="Times New Roman" w:hAnsi="Times New Roman" w:cs="Times New Roman"/>
          <w:color w:val="000000" w:themeColor="text1"/>
          <w:szCs w:val="24"/>
        </w:rPr>
        <w:t xml:space="preserve"> de Dor e T</w:t>
      </w:r>
      <w:r w:rsidR="0078350B" w:rsidRPr="00BC1510">
        <w:rPr>
          <w:rFonts w:ascii="Times New Roman" w:hAnsi="Times New Roman" w:cs="Times New Roman"/>
          <w:color w:val="000000" w:themeColor="text1"/>
          <w:szCs w:val="24"/>
        </w:rPr>
        <w:t xml:space="preserve">rabalho de Denis e </w:t>
      </w:r>
      <w:r w:rsidR="008360B1" w:rsidRPr="00BC1510">
        <w:rPr>
          <w:rFonts w:ascii="Times New Roman" w:hAnsi="Times New Roman" w:cs="Times New Roman"/>
          <w:color w:val="000000" w:themeColor="text1"/>
          <w:szCs w:val="24"/>
        </w:rPr>
        <w:t>de muitos</w:t>
      </w:r>
      <w:r w:rsidR="0078350B" w:rsidRPr="00BC1510">
        <w:rPr>
          <w:rFonts w:ascii="Times New Roman" w:hAnsi="Times New Roman" w:cs="Times New Roman"/>
          <w:color w:val="000000" w:themeColor="text1"/>
          <w:szCs w:val="24"/>
        </w:rPr>
        <w:t xml:space="preserve"> domínios do SF-36 (</w:t>
      </w:r>
      <w:r w:rsidR="005D489E" w:rsidRPr="00BC1510">
        <w:rPr>
          <w:rFonts w:ascii="Times New Roman" w:hAnsi="Times New Roman" w:cs="Times New Roman"/>
          <w:color w:val="000000" w:themeColor="text1"/>
          <w:szCs w:val="24"/>
        </w:rPr>
        <w:t>figura</w:t>
      </w:r>
      <w:r w:rsidR="004B568D" w:rsidRPr="00BC1510">
        <w:rPr>
          <w:rFonts w:ascii="Times New Roman" w:hAnsi="Times New Roman" w:cs="Times New Roman"/>
          <w:color w:val="000000" w:themeColor="text1"/>
          <w:szCs w:val="24"/>
        </w:rPr>
        <w:t xml:space="preserve"> </w:t>
      </w:r>
      <w:r w:rsidR="00F81926" w:rsidRPr="00BC1510">
        <w:rPr>
          <w:rFonts w:ascii="Times New Roman" w:hAnsi="Times New Roman" w:cs="Times New Roman"/>
          <w:color w:val="000000" w:themeColor="text1"/>
          <w:szCs w:val="24"/>
        </w:rPr>
        <w:t>5</w:t>
      </w:r>
      <w:r w:rsidR="0078350B" w:rsidRPr="00BC1510">
        <w:rPr>
          <w:rFonts w:ascii="Times New Roman" w:hAnsi="Times New Roman" w:cs="Times New Roman"/>
          <w:color w:val="000000" w:themeColor="text1"/>
          <w:szCs w:val="24"/>
        </w:rPr>
        <w:t>).</w:t>
      </w:r>
    </w:p>
    <w:p w14:paraId="6A114A05" w14:textId="029C4F4A" w:rsidR="00BC0B54" w:rsidRPr="00BC1510" w:rsidRDefault="00E5072E" w:rsidP="00E62D85">
      <w:pPr>
        <w:spacing w:line="480" w:lineRule="auto"/>
        <w:rPr>
          <w:rFonts w:ascii="Times New Roman" w:eastAsia="Calibri" w:hAnsi="Times New Roman" w:cs="Times New Roman"/>
          <w:bCs/>
          <w:szCs w:val="24"/>
        </w:rPr>
      </w:pPr>
      <w:r w:rsidRPr="00BC1510">
        <w:rPr>
          <w:rFonts w:ascii="Times New Roman" w:hAnsi="Times New Roman" w:cs="Times New Roman"/>
          <w:b/>
          <w:bCs/>
          <w:szCs w:val="24"/>
        </w:rPr>
        <w:t>Figur</w:t>
      </w:r>
      <w:r w:rsidR="004076E7" w:rsidRPr="00BC1510">
        <w:rPr>
          <w:rFonts w:ascii="Times New Roman" w:hAnsi="Times New Roman" w:cs="Times New Roman"/>
          <w:b/>
          <w:bCs/>
          <w:szCs w:val="24"/>
        </w:rPr>
        <w:t>a</w:t>
      </w:r>
      <w:r w:rsidR="004B568D" w:rsidRPr="00BC1510">
        <w:rPr>
          <w:rFonts w:ascii="Times New Roman" w:hAnsi="Times New Roman" w:cs="Times New Roman"/>
          <w:b/>
          <w:bCs/>
          <w:szCs w:val="24"/>
        </w:rPr>
        <w:t xml:space="preserve"> </w:t>
      </w:r>
      <w:r w:rsidR="00F81926" w:rsidRPr="00BC1510">
        <w:rPr>
          <w:rFonts w:ascii="Times New Roman" w:hAnsi="Times New Roman" w:cs="Times New Roman"/>
          <w:b/>
          <w:bCs/>
          <w:szCs w:val="24"/>
        </w:rPr>
        <w:t>5</w:t>
      </w:r>
      <w:r w:rsidRPr="00BC1510">
        <w:rPr>
          <w:rFonts w:ascii="Times New Roman" w:hAnsi="Times New Roman" w:cs="Times New Roman"/>
          <w:szCs w:val="24"/>
        </w:rPr>
        <w:t xml:space="preserve">. </w:t>
      </w:r>
    </w:p>
    <w:p w14:paraId="5960D602" w14:textId="419A7CC2" w:rsidR="002E09DC" w:rsidRPr="00BC1510" w:rsidRDefault="005D489E" w:rsidP="00E62D85">
      <w:pPr>
        <w:spacing w:line="480" w:lineRule="auto"/>
        <w:rPr>
          <w:rFonts w:ascii="Times New Roman" w:hAnsi="Times New Roman" w:cs="Times New Roman"/>
          <w:color w:val="000000" w:themeColor="text1"/>
          <w:szCs w:val="24"/>
        </w:rPr>
      </w:pPr>
      <w:r w:rsidRPr="00BC1510">
        <w:rPr>
          <w:rFonts w:ascii="Times New Roman" w:hAnsi="Times New Roman" w:cs="Times New Roman"/>
          <w:color w:val="000000" w:themeColor="text1"/>
          <w:szCs w:val="24"/>
        </w:rPr>
        <w:t xml:space="preserve">Em relação aos </w:t>
      </w:r>
      <w:r w:rsidR="00053760" w:rsidRPr="00BC1510">
        <w:rPr>
          <w:rFonts w:ascii="Times New Roman" w:hAnsi="Times New Roman" w:cs="Times New Roman"/>
          <w:color w:val="000000" w:themeColor="text1"/>
          <w:szCs w:val="24"/>
        </w:rPr>
        <w:t xml:space="preserve">oito </w:t>
      </w:r>
      <w:r w:rsidR="002E09DC" w:rsidRPr="00BC1510">
        <w:rPr>
          <w:rFonts w:ascii="Times New Roman" w:hAnsi="Times New Roman" w:cs="Times New Roman"/>
          <w:color w:val="000000" w:themeColor="text1"/>
          <w:szCs w:val="24"/>
        </w:rPr>
        <w:t>domí</w:t>
      </w:r>
      <w:r w:rsidR="00CD0583" w:rsidRPr="00BC1510">
        <w:rPr>
          <w:rFonts w:ascii="Times New Roman" w:hAnsi="Times New Roman" w:cs="Times New Roman"/>
          <w:color w:val="000000" w:themeColor="text1"/>
          <w:szCs w:val="24"/>
        </w:rPr>
        <w:t>nios</w:t>
      </w:r>
      <w:r w:rsidRPr="00BC1510">
        <w:rPr>
          <w:rFonts w:ascii="Times New Roman" w:hAnsi="Times New Roman" w:cs="Times New Roman"/>
          <w:color w:val="000000" w:themeColor="text1"/>
          <w:szCs w:val="24"/>
        </w:rPr>
        <w:t xml:space="preserve"> </w:t>
      </w:r>
      <w:r w:rsidR="00053760" w:rsidRPr="00BC1510">
        <w:rPr>
          <w:rFonts w:ascii="Times New Roman" w:hAnsi="Times New Roman" w:cs="Times New Roman"/>
          <w:color w:val="000000" w:themeColor="text1"/>
          <w:szCs w:val="24"/>
        </w:rPr>
        <w:t>avaliados no</w:t>
      </w:r>
      <w:r w:rsidRPr="00BC1510">
        <w:rPr>
          <w:rFonts w:ascii="Times New Roman" w:hAnsi="Times New Roman" w:cs="Times New Roman"/>
          <w:color w:val="000000" w:themeColor="text1"/>
          <w:szCs w:val="24"/>
        </w:rPr>
        <w:t xml:space="preserve"> </w:t>
      </w:r>
      <w:r w:rsidR="00CD0583" w:rsidRPr="00BC1510">
        <w:rPr>
          <w:rFonts w:ascii="Times New Roman" w:hAnsi="Times New Roman" w:cs="Times New Roman"/>
          <w:color w:val="000000" w:themeColor="text1"/>
          <w:szCs w:val="24"/>
        </w:rPr>
        <w:t>SF-36</w:t>
      </w:r>
      <w:r w:rsidR="00567E7C" w:rsidRPr="00BC1510">
        <w:rPr>
          <w:rFonts w:ascii="Times New Roman" w:hAnsi="Times New Roman" w:cs="Times New Roman"/>
          <w:color w:val="000000" w:themeColor="text1"/>
          <w:szCs w:val="24"/>
        </w:rPr>
        <w:t xml:space="preserve"> (tabela 3)</w:t>
      </w:r>
      <w:r w:rsidR="00CD0583" w:rsidRPr="00BC1510">
        <w:rPr>
          <w:rFonts w:ascii="Times New Roman" w:hAnsi="Times New Roman" w:cs="Times New Roman"/>
          <w:color w:val="000000" w:themeColor="text1"/>
          <w:szCs w:val="24"/>
        </w:rPr>
        <w:t>, c</w:t>
      </w:r>
      <w:r w:rsidR="00B4527B" w:rsidRPr="00BC1510">
        <w:rPr>
          <w:rFonts w:ascii="Times New Roman" w:hAnsi="Times New Roman" w:cs="Times New Roman"/>
          <w:color w:val="000000" w:themeColor="text1"/>
          <w:szCs w:val="24"/>
        </w:rPr>
        <w:t>orrelaç</w:t>
      </w:r>
      <w:r w:rsidR="00A869EF" w:rsidRPr="00BC1510">
        <w:rPr>
          <w:rFonts w:ascii="Times New Roman" w:hAnsi="Times New Roman" w:cs="Times New Roman"/>
          <w:color w:val="000000" w:themeColor="text1"/>
          <w:szCs w:val="24"/>
        </w:rPr>
        <w:t>ões</w:t>
      </w:r>
      <w:r w:rsidR="00B4527B" w:rsidRPr="00BC1510">
        <w:rPr>
          <w:rFonts w:ascii="Times New Roman" w:hAnsi="Times New Roman" w:cs="Times New Roman"/>
          <w:color w:val="000000" w:themeColor="text1"/>
          <w:szCs w:val="24"/>
        </w:rPr>
        <w:t xml:space="preserve"> significativa</w:t>
      </w:r>
      <w:r w:rsidR="00A869EF" w:rsidRPr="00BC1510">
        <w:rPr>
          <w:rFonts w:ascii="Times New Roman" w:hAnsi="Times New Roman" w:cs="Times New Roman"/>
          <w:color w:val="000000" w:themeColor="text1"/>
          <w:szCs w:val="24"/>
        </w:rPr>
        <w:t>s</w:t>
      </w:r>
      <w:r w:rsidR="00B4527B" w:rsidRPr="00BC1510">
        <w:rPr>
          <w:rFonts w:ascii="Times New Roman" w:hAnsi="Times New Roman" w:cs="Times New Roman"/>
          <w:color w:val="000000" w:themeColor="text1"/>
          <w:szCs w:val="24"/>
        </w:rPr>
        <w:t xml:space="preserve"> fo</w:t>
      </w:r>
      <w:r w:rsidR="00A869EF" w:rsidRPr="00BC1510">
        <w:rPr>
          <w:rFonts w:ascii="Times New Roman" w:hAnsi="Times New Roman" w:cs="Times New Roman"/>
          <w:color w:val="000000" w:themeColor="text1"/>
          <w:szCs w:val="24"/>
        </w:rPr>
        <w:t>ram</w:t>
      </w:r>
      <w:r w:rsidR="00B4527B" w:rsidRPr="00BC1510">
        <w:rPr>
          <w:rFonts w:ascii="Times New Roman" w:hAnsi="Times New Roman" w:cs="Times New Roman"/>
          <w:color w:val="000000" w:themeColor="text1"/>
          <w:szCs w:val="24"/>
        </w:rPr>
        <w:t xml:space="preserve"> encontrada</w:t>
      </w:r>
      <w:r w:rsidR="00A869EF" w:rsidRPr="00BC1510">
        <w:rPr>
          <w:rFonts w:ascii="Times New Roman" w:hAnsi="Times New Roman" w:cs="Times New Roman"/>
          <w:color w:val="000000" w:themeColor="text1"/>
          <w:szCs w:val="24"/>
        </w:rPr>
        <w:t>s</w:t>
      </w:r>
      <w:r w:rsidR="00B4527B" w:rsidRPr="00BC1510">
        <w:rPr>
          <w:rFonts w:ascii="Times New Roman" w:hAnsi="Times New Roman" w:cs="Times New Roman"/>
          <w:color w:val="000000" w:themeColor="text1"/>
          <w:szCs w:val="24"/>
        </w:rPr>
        <w:t xml:space="preserve"> </w:t>
      </w:r>
      <w:r w:rsidR="00DA3A99" w:rsidRPr="00BC1510">
        <w:rPr>
          <w:rFonts w:ascii="Times New Roman" w:hAnsi="Times New Roman" w:cs="Times New Roman"/>
          <w:color w:val="000000" w:themeColor="text1"/>
          <w:szCs w:val="24"/>
        </w:rPr>
        <w:t xml:space="preserve">entre </w:t>
      </w:r>
      <w:r w:rsidR="00A869EF" w:rsidRPr="00BC1510">
        <w:rPr>
          <w:rFonts w:ascii="Times New Roman" w:hAnsi="Times New Roman" w:cs="Times New Roman"/>
          <w:color w:val="000000" w:themeColor="text1"/>
          <w:szCs w:val="24"/>
        </w:rPr>
        <w:t>DD</w:t>
      </w:r>
      <w:r w:rsidR="00A51F1A" w:rsidRPr="00BC1510">
        <w:rPr>
          <w:rFonts w:ascii="Times New Roman" w:hAnsi="Times New Roman" w:cs="Times New Roman"/>
          <w:color w:val="000000" w:themeColor="text1"/>
          <w:szCs w:val="24"/>
        </w:rPr>
        <w:t xml:space="preserve"> e </w:t>
      </w:r>
      <w:r w:rsidR="00A91379" w:rsidRPr="00BC1510">
        <w:rPr>
          <w:rFonts w:ascii="Times New Roman" w:hAnsi="Times New Roman" w:cs="Times New Roman"/>
          <w:color w:val="000000" w:themeColor="text1"/>
          <w:szCs w:val="24"/>
        </w:rPr>
        <w:t xml:space="preserve">CF, </w:t>
      </w:r>
      <w:r w:rsidR="00BB50C7" w:rsidRPr="00BC1510">
        <w:rPr>
          <w:rFonts w:ascii="Times New Roman" w:hAnsi="Times New Roman" w:cs="Times New Roman"/>
          <w:color w:val="000000" w:themeColor="text1"/>
          <w:szCs w:val="24"/>
        </w:rPr>
        <w:t xml:space="preserve">LF, DOR, EGS, AS e LE. Em relação a TD, foram </w:t>
      </w:r>
      <w:r w:rsidR="00E875B9" w:rsidRPr="00BC1510">
        <w:rPr>
          <w:rFonts w:ascii="Times New Roman" w:hAnsi="Times New Roman" w:cs="Times New Roman"/>
          <w:color w:val="000000" w:themeColor="text1"/>
          <w:szCs w:val="24"/>
        </w:rPr>
        <w:t>encontradas correla</w:t>
      </w:r>
      <w:r w:rsidR="00FF268E" w:rsidRPr="00BC1510">
        <w:rPr>
          <w:rFonts w:ascii="Times New Roman" w:hAnsi="Times New Roman" w:cs="Times New Roman"/>
          <w:color w:val="000000" w:themeColor="text1"/>
          <w:szCs w:val="24"/>
        </w:rPr>
        <w:t xml:space="preserve">ções significativas com todos os domínios </w:t>
      </w:r>
      <w:r w:rsidR="00867AD8" w:rsidRPr="00BC1510">
        <w:rPr>
          <w:rFonts w:ascii="Times New Roman" w:hAnsi="Times New Roman" w:cs="Times New Roman"/>
          <w:color w:val="000000" w:themeColor="text1"/>
          <w:szCs w:val="24"/>
        </w:rPr>
        <w:t>do SF-36.</w:t>
      </w:r>
    </w:p>
    <w:p w14:paraId="791F2287" w14:textId="3A7C7BEC" w:rsidR="0063320F" w:rsidRPr="00BC1510" w:rsidRDefault="004306E8" w:rsidP="00E62D85">
      <w:pPr>
        <w:spacing w:line="480" w:lineRule="auto"/>
        <w:rPr>
          <w:rFonts w:ascii="Times New Roman" w:eastAsia="Calibri" w:hAnsi="Times New Roman" w:cs="Times New Roman"/>
          <w:bCs/>
          <w:szCs w:val="24"/>
        </w:rPr>
      </w:pPr>
      <w:r w:rsidRPr="00BC1510">
        <w:rPr>
          <w:rFonts w:ascii="Times New Roman" w:eastAsia="Calibri" w:hAnsi="Times New Roman" w:cs="Times New Roman"/>
          <w:b/>
          <w:szCs w:val="24"/>
        </w:rPr>
        <w:t>Tab</w:t>
      </w:r>
      <w:r w:rsidR="004076E7" w:rsidRPr="00BC1510">
        <w:rPr>
          <w:rFonts w:ascii="Times New Roman" w:eastAsia="Calibri" w:hAnsi="Times New Roman" w:cs="Times New Roman"/>
          <w:b/>
          <w:szCs w:val="24"/>
        </w:rPr>
        <w:t>e</w:t>
      </w:r>
      <w:r w:rsidRPr="00BC1510">
        <w:rPr>
          <w:rFonts w:ascii="Times New Roman" w:eastAsia="Calibri" w:hAnsi="Times New Roman" w:cs="Times New Roman"/>
          <w:b/>
          <w:szCs w:val="24"/>
        </w:rPr>
        <w:t>l</w:t>
      </w:r>
      <w:r w:rsidR="004076E7" w:rsidRPr="00BC1510">
        <w:rPr>
          <w:rFonts w:ascii="Times New Roman" w:eastAsia="Calibri" w:hAnsi="Times New Roman" w:cs="Times New Roman"/>
          <w:b/>
          <w:szCs w:val="24"/>
        </w:rPr>
        <w:t>a</w:t>
      </w:r>
      <w:r w:rsidRPr="00BC1510">
        <w:rPr>
          <w:rFonts w:ascii="Times New Roman" w:eastAsia="Calibri" w:hAnsi="Times New Roman" w:cs="Times New Roman"/>
          <w:b/>
          <w:szCs w:val="24"/>
        </w:rPr>
        <w:t xml:space="preserve"> 3.</w:t>
      </w:r>
      <w:r w:rsidRPr="00BC1510">
        <w:rPr>
          <w:rFonts w:ascii="Times New Roman" w:eastAsia="Calibri" w:hAnsi="Times New Roman" w:cs="Times New Roman"/>
          <w:bCs/>
          <w:szCs w:val="24"/>
        </w:rPr>
        <w:t xml:space="preserve"> </w:t>
      </w:r>
    </w:p>
    <w:p w14:paraId="17B10683" w14:textId="4E2A7C4E" w:rsidR="00A07230" w:rsidRPr="00BC1510" w:rsidRDefault="006D54F2" w:rsidP="00E62D85">
      <w:pPr>
        <w:spacing w:line="480" w:lineRule="auto"/>
        <w:rPr>
          <w:rFonts w:ascii="Times New Roman" w:hAnsi="Times New Roman" w:cs="Times New Roman"/>
          <w:b/>
          <w:bCs/>
          <w:szCs w:val="24"/>
        </w:rPr>
      </w:pPr>
      <w:r w:rsidRPr="00BC1510">
        <w:rPr>
          <w:rFonts w:ascii="Times New Roman" w:hAnsi="Times New Roman" w:cs="Times New Roman"/>
          <w:b/>
          <w:bCs/>
          <w:szCs w:val="24"/>
        </w:rPr>
        <w:t>D</w:t>
      </w:r>
      <w:r w:rsidR="006B562F" w:rsidRPr="00BC1510">
        <w:rPr>
          <w:rFonts w:ascii="Times New Roman" w:hAnsi="Times New Roman" w:cs="Times New Roman"/>
          <w:b/>
          <w:bCs/>
          <w:szCs w:val="24"/>
        </w:rPr>
        <w:t>iscuss</w:t>
      </w:r>
      <w:r w:rsidR="004076E7" w:rsidRPr="00BC1510">
        <w:rPr>
          <w:rFonts w:ascii="Times New Roman" w:hAnsi="Times New Roman" w:cs="Times New Roman"/>
          <w:b/>
          <w:bCs/>
          <w:szCs w:val="24"/>
        </w:rPr>
        <w:t>ã</w:t>
      </w:r>
      <w:r w:rsidR="006B562F" w:rsidRPr="00BC1510">
        <w:rPr>
          <w:rFonts w:ascii="Times New Roman" w:hAnsi="Times New Roman" w:cs="Times New Roman"/>
          <w:b/>
          <w:bCs/>
          <w:szCs w:val="24"/>
        </w:rPr>
        <w:t>o</w:t>
      </w:r>
    </w:p>
    <w:p w14:paraId="64078B63" w14:textId="5B5ED995" w:rsidR="0081289E" w:rsidRPr="00BC1510" w:rsidRDefault="000E04E9" w:rsidP="00E62D85">
      <w:pPr>
        <w:spacing w:line="480" w:lineRule="auto"/>
        <w:rPr>
          <w:rFonts w:ascii="Times New Roman" w:hAnsi="Times New Roman" w:cs="Times New Roman"/>
          <w:color w:val="000000" w:themeColor="text1"/>
          <w:szCs w:val="24"/>
          <w:lang w:val="pt-PT"/>
        </w:rPr>
      </w:pPr>
      <w:r w:rsidRPr="00BC1510">
        <w:rPr>
          <w:rFonts w:ascii="Times New Roman" w:hAnsi="Times New Roman" w:cs="Times New Roman"/>
          <w:color w:val="000000" w:themeColor="text1"/>
          <w:szCs w:val="24"/>
        </w:rPr>
        <w:t>P</w:t>
      </w:r>
      <w:r w:rsidR="00C211B1" w:rsidRPr="00BC1510">
        <w:rPr>
          <w:rFonts w:ascii="Times New Roman" w:hAnsi="Times New Roman" w:cs="Times New Roman"/>
          <w:color w:val="000000" w:themeColor="text1"/>
          <w:szCs w:val="24"/>
        </w:rPr>
        <w:t>oucos estudos</w:t>
      </w:r>
      <w:r w:rsidR="00C310AB" w:rsidRPr="00BC1510">
        <w:rPr>
          <w:rFonts w:ascii="Times New Roman" w:hAnsi="Times New Roman" w:cs="Times New Roman"/>
          <w:color w:val="000000" w:themeColor="text1"/>
          <w:szCs w:val="24"/>
        </w:rPr>
        <w:t xml:space="preserve"> </w:t>
      </w:r>
      <w:r w:rsidR="00A265AE" w:rsidRPr="00BC1510">
        <w:rPr>
          <w:rFonts w:ascii="Times New Roman" w:hAnsi="Times New Roman" w:cs="Times New Roman"/>
          <w:color w:val="000000" w:themeColor="text1"/>
          <w:szCs w:val="24"/>
        </w:rPr>
        <w:t>compa</w:t>
      </w:r>
      <w:r w:rsidR="00BC28B7" w:rsidRPr="00BC1510">
        <w:rPr>
          <w:rFonts w:ascii="Times New Roman" w:hAnsi="Times New Roman" w:cs="Times New Roman"/>
          <w:color w:val="000000" w:themeColor="text1"/>
          <w:szCs w:val="24"/>
        </w:rPr>
        <w:t>ra</w:t>
      </w:r>
      <w:r w:rsidR="003E4569" w:rsidRPr="00BC1510">
        <w:rPr>
          <w:rFonts w:ascii="Times New Roman" w:hAnsi="Times New Roman" w:cs="Times New Roman"/>
          <w:color w:val="000000" w:themeColor="text1"/>
          <w:szCs w:val="24"/>
        </w:rPr>
        <w:t>ra</w:t>
      </w:r>
      <w:r w:rsidR="00BC28B7" w:rsidRPr="00BC1510">
        <w:rPr>
          <w:rFonts w:ascii="Times New Roman" w:hAnsi="Times New Roman" w:cs="Times New Roman"/>
          <w:color w:val="000000" w:themeColor="text1"/>
          <w:szCs w:val="24"/>
        </w:rPr>
        <w:t>m</w:t>
      </w:r>
      <w:r w:rsidR="00896F91" w:rsidRPr="00BC1510">
        <w:rPr>
          <w:rFonts w:ascii="Times New Roman" w:hAnsi="Times New Roman" w:cs="Times New Roman"/>
          <w:color w:val="000000" w:themeColor="text1"/>
          <w:szCs w:val="24"/>
        </w:rPr>
        <w:t xml:space="preserve"> </w:t>
      </w:r>
      <w:r w:rsidR="00B060EF" w:rsidRPr="00BC1510">
        <w:rPr>
          <w:rFonts w:ascii="Times New Roman" w:hAnsi="Times New Roman" w:cs="Times New Roman"/>
          <w:color w:val="000000" w:themeColor="text1"/>
          <w:szCs w:val="24"/>
        </w:rPr>
        <w:t>diferentes</w:t>
      </w:r>
      <w:r w:rsidR="00BC28B7" w:rsidRPr="00BC1510">
        <w:rPr>
          <w:rFonts w:ascii="Times New Roman" w:hAnsi="Times New Roman" w:cs="Times New Roman"/>
          <w:color w:val="000000" w:themeColor="text1"/>
          <w:szCs w:val="24"/>
        </w:rPr>
        <w:t xml:space="preserve"> </w:t>
      </w:r>
      <w:r w:rsidR="00C211B1" w:rsidRPr="00BC1510">
        <w:rPr>
          <w:rFonts w:ascii="Times New Roman" w:hAnsi="Times New Roman" w:cs="Times New Roman"/>
          <w:color w:val="000000" w:themeColor="text1"/>
          <w:szCs w:val="24"/>
        </w:rPr>
        <w:t>tratamento</w:t>
      </w:r>
      <w:r w:rsidR="00806ABF" w:rsidRPr="00BC1510">
        <w:rPr>
          <w:rFonts w:ascii="Times New Roman" w:hAnsi="Times New Roman" w:cs="Times New Roman"/>
          <w:color w:val="000000" w:themeColor="text1"/>
          <w:szCs w:val="24"/>
        </w:rPr>
        <w:t>s</w:t>
      </w:r>
      <w:r w:rsidR="003A6CD6" w:rsidRPr="00BC1510">
        <w:rPr>
          <w:rFonts w:ascii="Times New Roman" w:hAnsi="Times New Roman" w:cs="Times New Roman"/>
          <w:color w:val="000000" w:themeColor="text1"/>
          <w:szCs w:val="24"/>
        </w:rPr>
        <w:t xml:space="preserve"> em</w:t>
      </w:r>
      <w:r w:rsidR="00C211B1" w:rsidRPr="00BC1510">
        <w:rPr>
          <w:rFonts w:ascii="Times New Roman" w:hAnsi="Times New Roman" w:cs="Times New Roman"/>
          <w:color w:val="000000" w:themeColor="text1"/>
          <w:szCs w:val="24"/>
        </w:rPr>
        <w:t xml:space="preserve"> população-alvo com fraturas A3 e A4 neurologicame</w:t>
      </w:r>
      <w:r w:rsidR="001A743E" w:rsidRPr="00BC1510">
        <w:rPr>
          <w:rFonts w:ascii="Times New Roman" w:hAnsi="Times New Roman" w:cs="Times New Roman"/>
          <w:color w:val="000000" w:themeColor="text1"/>
          <w:szCs w:val="24"/>
        </w:rPr>
        <w:t>nte intactos</w:t>
      </w:r>
      <w:r w:rsidR="00322F8D" w:rsidRPr="00BC1510">
        <w:rPr>
          <w:rFonts w:ascii="Times New Roman" w:hAnsi="Times New Roman" w:cs="Times New Roman"/>
          <w:color w:val="000000" w:themeColor="text1"/>
          <w:szCs w:val="24"/>
        </w:rPr>
        <w:t xml:space="preserve"> (18)</w:t>
      </w:r>
      <w:r w:rsidR="000E4D8A" w:rsidRPr="00BC1510">
        <w:rPr>
          <w:rFonts w:ascii="Times New Roman" w:hAnsi="Times New Roman" w:cs="Times New Roman"/>
          <w:color w:val="000000" w:themeColor="text1"/>
          <w:szCs w:val="24"/>
          <w:lang w:val="pt-PT"/>
        </w:rPr>
        <w:t>.</w:t>
      </w:r>
      <w:r w:rsidR="0021751A" w:rsidRPr="00BC1510">
        <w:rPr>
          <w:rFonts w:ascii="Times New Roman" w:hAnsi="Times New Roman" w:cs="Times New Roman"/>
          <w:color w:val="000000" w:themeColor="text1"/>
          <w:szCs w:val="24"/>
          <w:lang w:val="pt-PT"/>
        </w:rPr>
        <w:t xml:space="preserve"> </w:t>
      </w:r>
      <w:r w:rsidR="009E171D" w:rsidRPr="00BC1510">
        <w:rPr>
          <w:rFonts w:ascii="Times New Roman" w:hAnsi="Times New Roman" w:cs="Times New Roman"/>
          <w:color w:val="000000" w:themeColor="text1"/>
          <w:szCs w:val="24"/>
          <w:lang w:val="pt-PT"/>
        </w:rPr>
        <w:t>S</w:t>
      </w:r>
      <w:r w:rsidR="0021751A" w:rsidRPr="00BC1510">
        <w:rPr>
          <w:rFonts w:ascii="Times New Roman" w:hAnsi="Times New Roman" w:cs="Times New Roman"/>
          <w:color w:val="000000" w:themeColor="text1"/>
          <w:szCs w:val="24"/>
          <w:lang w:val="pt-PT"/>
        </w:rPr>
        <w:t>egundo</w:t>
      </w:r>
      <w:r w:rsidR="00E93B61" w:rsidRPr="00BC1510">
        <w:rPr>
          <w:rFonts w:ascii="Times New Roman" w:hAnsi="Times New Roman" w:cs="Times New Roman"/>
          <w:color w:val="000000" w:themeColor="text1"/>
          <w:szCs w:val="24"/>
          <w:lang w:val="pt-PT"/>
        </w:rPr>
        <w:t xml:space="preserve"> Rometsch et al</w:t>
      </w:r>
      <w:r w:rsidR="0024195F" w:rsidRPr="00BC1510">
        <w:rPr>
          <w:rFonts w:ascii="Times New Roman" w:hAnsi="Times New Roman" w:cs="Times New Roman"/>
          <w:color w:val="000000" w:themeColor="text1"/>
          <w:szCs w:val="24"/>
          <w:lang w:val="pt-PT"/>
        </w:rPr>
        <w:t>.</w:t>
      </w:r>
      <w:r w:rsidR="003E1C3C" w:rsidRPr="00BC1510">
        <w:rPr>
          <w:rFonts w:ascii="Times New Roman" w:hAnsi="Times New Roman" w:cs="Times New Roman"/>
          <w:color w:val="000000" w:themeColor="text1"/>
          <w:szCs w:val="24"/>
          <w:lang w:val="pt-PT"/>
        </w:rPr>
        <w:t xml:space="preserve"> (</w:t>
      </w:r>
      <w:r w:rsidR="00E67AC8" w:rsidRPr="00BC1510">
        <w:rPr>
          <w:rFonts w:ascii="Times New Roman" w:hAnsi="Times New Roman" w:cs="Times New Roman"/>
          <w:color w:val="000000" w:themeColor="text1"/>
          <w:szCs w:val="24"/>
          <w:lang w:val="pt-PT"/>
        </w:rPr>
        <w:t>18</w:t>
      </w:r>
      <w:r w:rsidR="003E1C3C" w:rsidRPr="00BC1510">
        <w:rPr>
          <w:rFonts w:ascii="Times New Roman" w:hAnsi="Times New Roman" w:cs="Times New Roman"/>
          <w:color w:val="000000" w:themeColor="text1"/>
          <w:szCs w:val="24"/>
          <w:lang w:val="pt-PT"/>
        </w:rPr>
        <w:t>)</w:t>
      </w:r>
      <w:r w:rsidR="003A6CD6" w:rsidRPr="00BC1510">
        <w:rPr>
          <w:rFonts w:ascii="Times New Roman" w:hAnsi="Times New Roman" w:cs="Times New Roman"/>
          <w:color w:val="000000" w:themeColor="text1"/>
          <w:szCs w:val="24"/>
          <w:lang w:val="pt-PT"/>
        </w:rPr>
        <w:t>,</w:t>
      </w:r>
      <w:r w:rsidR="003B74A7" w:rsidRPr="00BC1510">
        <w:rPr>
          <w:rFonts w:ascii="Times New Roman" w:hAnsi="Times New Roman" w:cs="Times New Roman"/>
          <w:color w:val="000000" w:themeColor="text1"/>
          <w:szCs w:val="24"/>
          <w:lang w:val="pt-PT"/>
        </w:rPr>
        <w:t xml:space="preserve"> embora estudos anteriores tenham mostrado</w:t>
      </w:r>
      <w:r w:rsidR="002661AE" w:rsidRPr="00BC1510">
        <w:rPr>
          <w:rFonts w:ascii="Times New Roman" w:hAnsi="Times New Roman" w:cs="Times New Roman"/>
          <w:color w:val="000000" w:themeColor="text1"/>
          <w:szCs w:val="24"/>
          <w:lang w:val="pt-PT"/>
        </w:rPr>
        <w:t xml:space="preserve"> </w:t>
      </w:r>
      <w:r w:rsidR="003B74A7" w:rsidRPr="00BC1510">
        <w:rPr>
          <w:rFonts w:ascii="Times New Roman" w:hAnsi="Times New Roman" w:cs="Times New Roman"/>
          <w:color w:val="000000" w:themeColor="text1"/>
          <w:szCs w:val="24"/>
          <w:lang w:val="pt-PT"/>
        </w:rPr>
        <w:t>um possível benef</w:t>
      </w:r>
      <w:r w:rsidR="00E352C1" w:rsidRPr="00BC1510">
        <w:rPr>
          <w:rFonts w:ascii="Times New Roman" w:hAnsi="Times New Roman" w:cs="Times New Roman"/>
          <w:color w:val="000000" w:themeColor="text1"/>
          <w:szCs w:val="24"/>
          <w:lang w:val="pt-PT"/>
        </w:rPr>
        <w:t>í</w:t>
      </w:r>
      <w:r w:rsidR="003B74A7" w:rsidRPr="00BC1510">
        <w:rPr>
          <w:rFonts w:ascii="Times New Roman" w:hAnsi="Times New Roman" w:cs="Times New Roman"/>
          <w:color w:val="000000" w:themeColor="text1"/>
          <w:szCs w:val="24"/>
          <w:lang w:val="pt-PT"/>
        </w:rPr>
        <w:t>cio do tratamento cirúrgico nas fraturas dos tipos A3 e A4, não há um consenso.</w:t>
      </w:r>
      <w:r w:rsidR="003B74A7" w:rsidRPr="00BC1510">
        <w:rPr>
          <w:rFonts w:ascii="Times New Roman" w:hAnsi="Times New Roman" w:cs="Times New Roman"/>
          <w:color w:val="4472C4" w:themeColor="accent1"/>
          <w:szCs w:val="24"/>
          <w:lang w:val="pt-PT"/>
        </w:rPr>
        <w:t xml:space="preserve"> </w:t>
      </w:r>
      <w:r w:rsidR="00A92DD3" w:rsidRPr="00BC1510">
        <w:rPr>
          <w:rFonts w:ascii="Times New Roman" w:hAnsi="Times New Roman" w:cs="Times New Roman"/>
          <w:color w:val="000000" w:themeColor="text1"/>
          <w:szCs w:val="24"/>
          <w:lang w:val="pt-PT"/>
        </w:rPr>
        <w:t xml:space="preserve">No entanto, </w:t>
      </w:r>
      <w:r w:rsidR="00A25FC8" w:rsidRPr="00BC1510">
        <w:rPr>
          <w:rFonts w:ascii="Times New Roman" w:hAnsi="Times New Roman" w:cs="Times New Roman"/>
          <w:color w:val="000000" w:themeColor="text1"/>
          <w:szCs w:val="24"/>
          <w:lang w:val="pt-PT"/>
        </w:rPr>
        <w:t>há</w:t>
      </w:r>
      <w:r w:rsidR="000C2185" w:rsidRPr="00BC1510">
        <w:rPr>
          <w:rFonts w:ascii="Times New Roman" w:hAnsi="Times New Roman" w:cs="Times New Roman"/>
          <w:color w:val="000000" w:themeColor="text1"/>
          <w:szCs w:val="24"/>
          <w:lang w:val="pt-PT"/>
        </w:rPr>
        <w:t xml:space="preserve"> ainda </w:t>
      </w:r>
      <w:r w:rsidR="00A25FC8" w:rsidRPr="00BC1510">
        <w:rPr>
          <w:rFonts w:ascii="Times New Roman" w:hAnsi="Times New Roman" w:cs="Times New Roman"/>
          <w:color w:val="000000" w:themeColor="text1"/>
          <w:szCs w:val="24"/>
          <w:lang w:val="pt-PT"/>
        </w:rPr>
        <w:t xml:space="preserve">dificuldade </w:t>
      </w:r>
      <w:r w:rsidR="0052074D" w:rsidRPr="00BC1510">
        <w:rPr>
          <w:rFonts w:ascii="Times New Roman" w:hAnsi="Times New Roman" w:cs="Times New Roman"/>
          <w:color w:val="000000" w:themeColor="text1"/>
          <w:szCs w:val="24"/>
          <w:lang w:val="pt-PT"/>
        </w:rPr>
        <w:t xml:space="preserve">em discutir </w:t>
      </w:r>
      <w:r w:rsidR="005601D3" w:rsidRPr="00BC1510">
        <w:rPr>
          <w:rFonts w:ascii="Times New Roman" w:hAnsi="Times New Roman" w:cs="Times New Roman"/>
          <w:color w:val="000000" w:themeColor="text1"/>
          <w:szCs w:val="24"/>
          <w:lang w:val="pt-PT"/>
        </w:rPr>
        <w:t>parte</w:t>
      </w:r>
      <w:r w:rsidR="00576560" w:rsidRPr="00BC1510">
        <w:rPr>
          <w:rFonts w:ascii="Times New Roman" w:hAnsi="Times New Roman" w:cs="Times New Roman"/>
          <w:color w:val="000000" w:themeColor="text1"/>
          <w:szCs w:val="24"/>
          <w:lang w:val="pt-PT"/>
        </w:rPr>
        <w:t>s</w:t>
      </w:r>
      <w:r w:rsidR="005601D3" w:rsidRPr="00BC1510">
        <w:rPr>
          <w:rFonts w:ascii="Times New Roman" w:hAnsi="Times New Roman" w:cs="Times New Roman"/>
          <w:color w:val="000000" w:themeColor="text1"/>
          <w:szCs w:val="24"/>
          <w:lang w:val="pt-PT"/>
        </w:rPr>
        <w:t xml:space="preserve"> destes desfechos</w:t>
      </w:r>
      <w:r w:rsidR="00A25FC8" w:rsidRPr="00BC1510">
        <w:rPr>
          <w:rFonts w:ascii="Times New Roman" w:hAnsi="Times New Roman" w:cs="Times New Roman"/>
          <w:color w:val="000000" w:themeColor="text1"/>
          <w:szCs w:val="24"/>
          <w:lang w:val="pt-PT"/>
        </w:rPr>
        <w:t xml:space="preserve"> </w:t>
      </w:r>
      <w:r w:rsidR="000C2185" w:rsidRPr="00BC1510">
        <w:rPr>
          <w:rFonts w:ascii="Times New Roman" w:hAnsi="Times New Roman" w:cs="Times New Roman"/>
          <w:color w:val="000000" w:themeColor="text1"/>
          <w:szCs w:val="24"/>
          <w:lang w:val="pt-PT"/>
        </w:rPr>
        <w:t>devido à</w:t>
      </w:r>
      <w:r w:rsidR="00656964" w:rsidRPr="00BC1510">
        <w:rPr>
          <w:rFonts w:ascii="Times New Roman" w:hAnsi="Times New Roman" w:cs="Times New Roman"/>
          <w:color w:val="000000" w:themeColor="text1"/>
          <w:szCs w:val="24"/>
          <w:lang w:val="pt-PT"/>
        </w:rPr>
        <w:t xml:space="preserve"> </w:t>
      </w:r>
      <w:r w:rsidR="00E93B61" w:rsidRPr="00BC1510">
        <w:rPr>
          <w:rFonts w:ascii="Times New Roman" w:hAnsi="Times New Roman" w:cs="Times New Roman"/>
          <w:color w:val="000000" w:themeColor="text1"/>
          <w:szCs w:val="24"/>
          <w:lang w:val="pt-PT"/>
        </w:rPr>
        <w:t>grande var</w:t>
      </w:r>
      <w:r w:rsidR="009872BE" w:rsidRPr="00BC1510">
        <w:rPr>
          <w:rFonts w:ascii="Times New Roman" w:hAnsi="Times New Roman" w:cs="Times New Roman"/>
          <w:color w:val="000000" w:themeColor="text1"/>
          <w:szCs w:val="24"/>
          <w:lang w:val="pt-PT"/>
        </w:rPr>
        <w:t>iab</w:t>
      </w:r>
      <w:r w:rsidR="00D046AE" w:rsidRPr="00BC1510">
        <w:rPr>
          <w:rFonts w:ascii="Times New Roman" w:hAnsi="Times New Roman" w:cs="Times New Roman"/>
          <w:color w:val="000000" w:themeColor="text1"/>
          <w:szCs w:val="24"/>
          <w:lang w:val="pt-PT"/>
        </w:rPr>
        <w:t>i</w:t>
      </w:r>
      <w:r w:rsidR="009872BE" w:rsidRPr="00BC1510">
        <w:rPr>
          <w:rFonts w:ascii="Times New Roman" w:hAnsi="Times New Roman" w:cs="Times New Roman"/>
          <w:color w:val="000000" w:themeColor="text1"/>
          <w:szCs w:val="24"/>
          <w:lang w:val="pt-PT"/>
        </w:rPr>
        <w:t>lidade</w:t>
      </w:r>
      <w:r w:rsidR="00E93B61" w:rsidRPr="00BC1510">
        <w:rPr>
          <w:rFonts w:ascii="Times New Roman" w:hAnsi="Times New Roman" w:cs="Times New Roman"/>
          <w:color w:val="000000" w:themeColor="text1"/>
          <w:szCs w:val="24"/>
          <w:lang w:val="pt-PT"/>
        </w:rPr>
        <w:t xml:space="preserve"> d</w:t>
      </w:r>
      <w:r w:rsidR="00C64BE5" w:rsidRPr="00BC1510">
        <w:rPr>
          <w:rFonts w:ascii="Times New Roman" w:hAnsi="Times New Roman" w:cs="Times New Roman"/>
          <w:color w:val="000000" w:themeColor="text1"/>
          <w:szCs w:val="24"/>
          <w:lang w:val="pt-PT"/>
        </w:rPr>
        <w:t>as</w:t>
      </w:r>
      <w:r w:rsidR="00E93B61" w:rsidRPr="00BC1510">
        <w:rPr>
          <w:rFonts w:ascii="Times New Roman" w:hAnsi="Times New Roman" w:cs="Times New Roman"/>
          <w:color w:val="000000" w:themeColor="text1"/>
          <w:szCs w:val="24"/>
          <w:lang w:val="pt-PT"/>
        </w:rPr>
        <w:t xml:space="preserve"> técnicas de m</w:t>
      </w:r>
      <w:r w:rsidR="001367C9" w:rsidRPr="00BC1510">
        <w:rPr>
          <w:rFonts w:ascii="Times New Roman" w:hAnsi="Times New Roman" w:cs="Times New Roman"/>
          <w:color w:val="000000" w:themeColor="text1"/>
          <w:szCs w:val="24"/>
          <w:lang w:val="pt-PT"/>
        </w:rPr>
        <w:t>ensura</w:t>
      </w:r>
      <w:r w:rsidR="00121712" w:rsidRPr="00BC1510">
        <w:rPr>
          <w:rFonts w:ascii="Times New Roman" w:hAnsi="Times New Roman" w:cs="Times New Roman"/>
          <w:color w:val="000000" w:themeColor="text1"/>
          <w:szCs w:val="24"/>
          <w:lang w:val="pt-PT"/>
        </w:rPr>
        <w:t>ção</w:t>
      </w:r>
      <w:r w:rsidR="00E93B61" w:rsidRPr="00BC1510">
        <w:rPr>
          <w:rFonts w:ascii="Times New Roman" w:hAnsi="Times New Roman" w:cs="Times New Roman"/>
          <w:color w:val="000000" w:themeColor="text1"/>
          <w:szCs w:val="24"/>
          <w:lang w:val="pt-PT"/>
        </w:rPr>
        <w:t>.</w:t>
      </w:r>
      <w:r w:rsidR="00B27CDF" w:rsidRPr="00BC1510">
        <w:rPr>
          <w:rFonts w:ascii="Times New Roman" w:hAnsi="Times New Roman" w:cs="Times New Roman"/>
          <w:color w:val="000000" w:themeColor="text1"/>
          <w:szCs w:val="24"/>
          <w:lang w:val="pt-PT"/>
        </w:rPr>
        <w:t xml:space="preserve"> </w:t>
      </w:r>
      <w:r w:rsidR="00282C21" w:rsidRPr="00BC1510">
        <w:rPr>
          <w:rFonts w:ascii="Times New Roman" w:hAnsi="Times New Roman" w:cs="Times New Roman"/>
          <w:color w:val="000000" w:themeColor="text1"/>
          <w:szCs w:val="24"/>
          <w:lang w:val="pt-PT"/>
        </w:rPr>
        <w:t>Além disso,</w:t>
      </w:r>
      <w:r w:rsidR="00B27CDF" w:rsidRPr="00BC1510">
        <w:rPr>
          <w:rFonts w:ascii="Times New Roman" w:hAnsi="Times New Roman" w:cs="Times New Roman"/>
          <w:color w:val="000000" w:themeColor="text1"/>
          <w:szCs w:val="24"/>
          <w:lang w:val="pt-PT"/>
        </w:rPr>
        <w:t xml:space="preserve"> a maioria dos estudos não diferenc</w:t>
      </w:r>
      <w:r w:rsidR="00056AE7" w:rsidRPr="00BC1510">
        <w:rPr>
          <w:rFonts w:ascii="Times New Roman" w:hAnsi="Times New Roman" w:cs="Times New Roman"/>
          <w:color w:val="000000" w:themeColor="text1"/>
          <w:szCs w:val="24"/>
          <w:lang w:val="pt-PT"/>
        </w:rPr>
        <w:t>ia</w:t>
      </w:r>
      <w:r w:rsidR="00282C21" w:rsidRPr="00BC1510">
        <w:rPr>
          <w:rFonts w:ascii="Times New Roman" w:hAnsi="Times New Roman" w:cs="Times New Roman"/>
          <w:color w:val="000000" w:themeColor="text1"/>
          <w:szCs w:val="24"/>
          <w:lang w:val="pt-PT"/>
        </w:rPr>
        <w:t xml:space="preserve"> </w:t>
      </w:r>
      <w:r w:rsidR="00B27CDF" w:rsidRPr="00BC1510">
        <w:rPr>
          <w:rFonts w:ascii="Times New Roman" w:hAnsi="Times New Roman" w:cs="Times New Roman"/>
          <w:color w:val="000000" w:themeColor="text1"/>
          <w:szCs w:val="24"/>
          <w:lang w:val="pt-PT"/>
        </w:rPr>
        <w:t xml:space="preserve">as fraturas </w:t>
      </w:r>
      <w:r w:rsidR="00013BB5" w:rsidRPr="00BC1510">
        <w:rPr>
          <w:rFonts w:ascii="Times New Roman" w:hAnsi="Times New Roman" w:cs="Times New Roman"/>
          <w:color w:val="000000" w:themeColor="text1"/>
          <w:szCs w:val="24"/>
          <w:lang w:val="pt-PT"/>
        </w:rPr>
        <w:t xml:space="preserve">em </w:t>
      </w:r>
      <w:r w:rsidR="00B27CDF" w:rsidRPr="00BC1510">
        <w:rPr>
          <w:rFonts w:ascii="Times New Roman" w:hAnsi="Times New Roman" w:cs="Times New Roman"/>
          <w:color w:val="000000" w:themeColor="text1"/>
          <w:szCs w:val="24"/>
          <w:lang w:val="pt-PT"/>
        </w:rPr>
        <w:t>incompleta</w:t>
      </w:r>
      <w:r w:rsidR="00282C21" w:rsidRPr="00BC1510">
        <w:rPr>
          <w:rFonts w:ascii="Times New Roman" w:hAnsi="Times New Roman" w:cs="Times New Roman"/>
          <w:color w:val="000000" w:themeColor="text1"/>
          <w:szCs w:val="24"/>
          <w:lang w:val="pt-PT"/>
        </w:rPr>
        <w:t>s</w:t>
      </w:r>
      <w:r w:rsidR="00B27CDF" w:rsidRPr="00BC1510">
        <w:rPr>
          <w:rFonts w:ascii="Times New Roman" w:hAnsi="Times New Roman" w:cs="Times New Roman"/>
          <w:color w:val="000000" w:themeColor="text1"/>
          <w:szCs w:val="24"/>
          <w:lang w:val="pt-PT"/>
        </w:rPr>
        <w:t xml:space="preserve"> (A3) </w:t>
      </w:r>
      <w:r w:rsidR="00013BB5" w:rsidRPr="00BC1510">
        <w:rPr>
          <w:rFonts w:ascii="Times New Roman" w:hAnsi="Times New Roman" w:cs="Times New Roman"/>
          <w:color w:val="000000" w:themeColor="text1"/>
          <w:szCs w:val="24"/>
          <w:lang w:val="pt-PT"/>
        </w:rPr>
        <w:t>e</w:t>
      </w:r>
      <w:r w:rsidR="00282C21" w:rsidRPr="00BC1510">
        <w:rPr>
          <w:rFonts w:ascii="Times New Roman" w:hAnsi="Times New Roman" w:cs="Times New Roman"/>
          <w:color w:val="000000" w:themeColor="text1"/>
          <w:szCs w:val="24"/>
          <w:lang w:val="pt-PT"/>
        </w:rPr>
        <w:t xml:space="preserve"> completas (A4</w:t>
      </w:r>
      <w:r w:rsidR="00B27CDF" w:rsidRPr="00BC1510">
        <w:rPr>
          <w:rFonts w:ascii="Times New Roman" w:hAnsi="Times New Roman" w:cs="Times New Roman"/>
          <w:color w:val="000000" w:themeColor="text1"/>
          <w:szCs w:val="24"/>
          <w:lang w:val="pt-PT"/>
        </w:rPr>
        <w:t>)</w:t>
      </w:r>
      <w:r w:rsidR="0017519E" w:rsidRPr="00BC1510">
        <w:rPr>
          <w:rFonts w:ascii="Times New Roman" w:hAnsi="Times New Roman" w:cs="Times New Roman"/>
          <w:color w:val="000000" w:themeColor="text1"/>
          <w:szCs w:val="24"/>
          <w:lang w:val="pt-PT"/>
        </w:rPr>
        <w:t xml:space="preserve"> (</w:t>
      </w:r>
      <w:r w:rsidR="00E67AC8" w:rsidRPr="00BC1510">
        <w:rPr>
          <w:rFonts w:ascii="Times New Roman" w:hAnsi="Times New Roman" w:cs="Times New Roman"/>
          <w:color w:val="000000" w:themeColor="text1"/>
          <w:szCs w:val="24"/>
          <w:lang w:val="pt-PT"/>
        </w:rPr>
        <w:t>18</w:t>
      </w:r>
      <w:r w:rsidR="00403124" w:rsidRPr="00BC1510">
        <w:rPr>
          <w:rFonts w:ascii="Times New Roman" w:hAnsi="Times New Roman" w:cs="Times New Roman"/>
          <w:color w:val="000000" w:themeColor="text1"/>
          <w:szCs w:val="24"/>
          <w:lang w:val="pt-PT"/>
        </w:rPr>
        <w:t>).</w:t>
      </w:r>
    </w:p>
    <w:p w14:paraId="792D8824" w14:textId="59E4FE00" w:rsidR="00C211B1" w:rsidRPr="00BC1510" w:rsidRDefault="00C35AC2" w:rsidP="00E62D85">
      <w:pPr>
        <w:spacing w:line="480" w:lineRule="auto"/>
        <w:rPr>
          <w:rFonts w:ascii="Times New Roman" w:hAnsi="Times New Roman" w:cs="Times New Roman"/>
          <w:color w:val="4472C4" w:themeColor="accent1"/>
          <w:szCs w:val="24"/>
          <w:lang w:val="pt-PT"/>
        </w:rPr>
      </w:pPr>
      <w:r w:rsidRPr="00BC1510">
        <w:rPr>
          <w:rFonts w:ascii="Times New Roman" w:hAnsi="Times New Roman" w:cs="Times New Roman"/>
          <w:color w:val="000000" w:themeColor="text1"/>
          <w:szCs w:val="24"/>
        </w:rPr>
        <w:lastRenderedPageBreak/>
        <w:t>Neste estudo,</w:t>
      </w:r>
      <w:r w:rsidR="004A793D" w:rsidRPr="00BC1510">
        <w:rPr>
          <w:rFonts w:ascii="Times New Roman" w:hAnsi="Times New Roman" w:cs="Times New Roman"/>
          <w:color w:val="000000" w:themeColor="text1"/>
          <w:szCs w:val="24"/>
        </w:rPr>
        <w:t xml:space="preserve"> demonstr</w:t>
      </w:r>
      <w:r w:rsidR="00A85D75" w:rsidRPr="00BC1510">
        <w:rPr>
          <w:rFonts w:ascii="Times New Roman" w:hAnsi="Times New Roman" w:cs="Times New Roman"/>
          <w:color w:val="000000" w:themeColor="text1"/>
          <w:szCs w:val="24"/>
        </w:rPr>
        <w:t>ou-se</w:t>
      </w:r>
      <w:r w:rsidR="004A793D" w:rsidRPr="00BC1510">
        <w:rPr>
          <w:rFonts w:ascii="Times New Roman" w:hAnsi="Times New Roman" w:cs="Times New Roman"/>
          <w:color w:val="000000" w:themeColor="text1"/>
          <w:szCs w:val="24"/>
        </w:rPr>
        <w:t xml:space="preserve"> </w:t>
      </w:r>
      <w:r w:rsidR="00643D39" w:rsidRPr="00BC1510">
        <w:rPr>
          <w:rFonts w:ascii="Times New Roman" w:hAnsi="Times New Roman" w:cs="Times New Roman"/>
          <w:color w:val="000000" w:themeColor="text1"/>
          <w:szCs w:val="24"/>
          <w:lang w:val="pt-PT"/>
        </w:rPr>
        <w:t xml:space="preserve">que </w:t>
      </w:r>
      <w:r w:rsidR="002673D3" w:rsidRPr="00BC1510">
        <w:rPr>
          <w:rFonts w:ascii="Times New Roman" w:hAnsi="Times New Roman" w:cs="Times New Roman"/>
          <w:color w:val="000000" w:themeColor="text1"/>
          <w:szCs w:val="24"/>
          <w:lang w:val="pt-PT"/>
        </w:rPr>
        <w:t>após um ano de acompanhamento</w:t>
      </w:r>
      <w:r w:rsidR="00CA5E9A" w:rsidRPr="00BC1510">
        <w:rPr>
          <w:rFonts w:ascii="Times New Roman" w:hAnsi="Times New Roman" w:cs="Times New Roman"/>
          <w:color w:val="000000" w:themeColor="text1"/>
          <w:szCs w:val="24"/>
          <w:lang w:val="pt-PT"/>
        </w:rPr>
        <w:t xml:space="preserve">, </w:t>
      </w:r>
      <w:r w:rsidR="0046098A" w:rsidRPr="00BC1510">
        <w:rPr>
          <w:rFonts w:ascii="Times New Roman" w:hAnsi="Times New Roman" w:cs="Times New Roman"/>
          <w:color w:val="000000" w:themeColor="text1"/>
          <w:szCs w:val="24"/>
          <w:lang w:val="pt-PT"/>
        </w:rPr>
        <w:t>84% d</w:t>
      </w:r>
      <w:r w:rsidR="00643D39" w:rsidRPr="00BC1510">
        <w:rPr>
          <w:rFonts w:ascii="Times New Roman" w:hAnsi="Times New Roman" w:cs="Times New Roman"/>
          <w:color w:val="000000" w:themeColor="text1"/>
          <w:szCs w:val="24"/>
          <w:lang w:val="pt-PT"/>
        </w:rPr>
        <w:t>os</w:t>
      </w:r>
      <w:r w:rsidR="00CA5E9A" w:rsidRPr="00BC1510">
        <w:rPr>
          <w:rFonts w:ascii="Times New Roman" w:hAnsi="Times New Roman" w:cs="Times New Roman"/>
          <w:color w:val="000000" w:themeColor="text1"/>
          <w:szCs w:val="24"/>
          <w:lang w:val="pt-PT"/>
        </w:rPr>
        <w:t xml:space="preserve"> pacientes </w:t>
      </w:r>
      <w:r w:rsidR="00643D39" w:rsidRPr="00BC1510">
        <w:rPr>
          <w:rFonts w:ascii="Times New Roman" w:hAnsi="Times New Roman" w:cs="Times New Roman"/>
          <w:color w:val="000000" w:themeColor="text1"/>
          <w:szCs w:val="24"/>
          <w:lang w:val="pt-PT"/>
        </w:rPr>
        <w:t>reportaram</w:t>
      </w:r>
      <w:r w:rsidR="00CA5E9A" w:rsidRPr="00BC1510">
        <w:rPr>
          <w:rFonts w:ascii="Times New Roman" w:hAnsi="Times New Roman" w:cs="Times New Roman"/>
          <w:color w:val="000000" w:themeColor="text1"/>
          <w:szCs w:val="24"/>
          <w:lang w:val="pt-PT"/>
        </w:rPr>
        <w:t xml:space="preserve"> </w:t>
      </w:r>
      <w:r w:rsidR="008013CD" w:rsidRPr="00BC1510">
        <w:rPr>
          <w:rFonts w:ascii="Times New Roman" w:hAnsi="Times New Roman" w:cs="Times New Roman"/>
          <w:color w:val="000000" w:themeColor="text1"/>
          <w:szCs w:val="24"/>
          <w:lang w:val="pt-PT"/>
        </w:rPr>
        <w:t>dor leve e moderada</w:t>
      </w:r>
      <w:r w:rsidR="0046098A" w:rsidRPr="00BC1510">
        <w:rPr>
          <w:rFonts w:ascii="Times New Roman" w:hAnsi="Times New Roman" w:cs="Times New Roman"/>
          <w:color w:val="000000" w:themeColor="text1"/>
          <w:szCs w:val="24"/>
          <w:lang w:val="pt-PT"/>
        </w:rPr>
        <w:t>, sendo que 72% disseram que retornariam ao trabalho</w:t>
      </w:r>
      <w:r w:rsidR="0047179A" w:rsidRPr="00BC1510">
        <w:rPr>
          <w:rFonts w:ascii="Times New Roman" w:hAnsi="Times New Roman" w:cs="Times New Roman"/>
          <w:color w:val="000000" w:themeColor="text1"/>
          <w:szCs w:val="24"/>
          <w:lang w:val="pt-PT"/>
        </w:rPr>
        <w:t xml:space="preserve"> </w:t>
      </w:r>
      <w:r w:rsidR="00CA5E9A" w:rsidRPr="00BC1510">
        <w:rPr>
          <w:rFonts w:ascii="Times New Roman" w:hAnsi="Times New Roman" w:cs="Times New Roman"/>
          <w:color w:val="000000" w:themeColor="text1"/>
          <w:szCs w:val="24"/>
          <w:lang w:val="pt-PT"/>
        </w:rPr>
        <w:t>apesar d</w:t>
      </w:r>
      <w:r w:rsidR="00013BB5" w:rsidRPr="00BC1510">
        <w:rPr>
          <w:rFonts w:ascii="Times New Roman" w:hAnsi="Times New Roman" w:cs="Times New Roman"/>
          <w:color w:val="000000" w:themeColor="text1"/>
          <w:szCs w:val="24"/>
          <w:lang w:val="pt-PT"/>
        </w:rPr>
        <w:t>a</w:t>
      </w:r>
      <w:r w:rsidR="00B36BB2" w:rsidRPr="00BC1510">
        <w:rPr>
          <w:rFonts w:ascii="Times New Roman" w:hAnsi="Times New Roman" w:cs="Times New Roman"/>
          <w:color w:val="000000" w:themeColor="text1"/>
          <w:szCs w:val="24"/>
          <w:lang w:val="pt-PT"/>
        </w:rPr>
        <w:t xml:space="preserve"> </w:t>
      </w:r>
      <w:r w:rsidR="00D34571" w:rsidRPr="00BC1510">
        <w:rPr>
          <w:rFonts w:ascii="Times New Roman" w:hAnsi="Times New Roman" w:cs="Times New Roman"/>
          <w:color w:val="000000" w:themeColor="text1"/>
          <w:szCs w:val="24"/>
          <w:lang w:val="pt-PT"/>
        </w:rPr>
        <w:t xml:space="preserve">pequena perda da cifose </w:t>
      </w:r>
      <w:r w:rsidR="00450B36" w:rsidRPr="00BC1510">
        <w:rPr>
          <w:rFonts w:ascii="Times New Roman" w:hAnsi="Times New Roman" w:cs="Times New Roman"/>
          <w:color w:val="000000" w:themeColor="text1"/>
          <w:szCs w:val="24"/>
          <w:lang w:val="pt-PT"/>
        </w:rPr>
        <w:t xml:space="preserve">segmentar </w:t>
      </w:r>
      <w:r w:rsidR="00D34571" w:rsidRPr="00BC1510">
        <w:rPr>
          <w:rFonts w:ascii="Times New Roman" w:hAnsi="Times New Roman" w:cs="Times New Roman"/>
          <w:color w:val="000000" w:themeColor="text1"/>
          <w:szCs w:val="24"/>
          <w:lang w:val="pt-PT"/>
        </w:rPr>
        <w:t>final</w:t>
      </w:r>
      <w:r w:rsidR="00D04980" w:rsidRPr="00BC1510">
        <w:rPr>
          <w:rFonts w:ascii="Times New Roman" w:hAnsi="Times New Roman" w:cs="Times New Roman"/>
          <w:color w:val="000000" w:themeColor="text1"/>
          <w:szCs w:val="24"/>
          <w:lang w:val="pt-PT"/>
        </w:rPr>
        <w:t>.</w:t>
      </w:r>
      <w:r w:rsidR="003F4704" w:rsidRPr="00BC1510">
        <w:rPr>
          <w:rFonts w:ascii="Times New Roman" w:hAnsi="Times New Roman" w:cs="Times New Roman"/>
          <w:color w:val="000000" w:themeColor="text1"/>
          <w:szCs w:val="24"/>
          <w:lang w:val="pt-PT"/>
        </w:rPr>
        <w:t xml:space="preserve"> </w:t>
      </w:r>
      <w:r w:rsidR="003B5FD3" w:rsidRPr="00BC1510">
        <w:rPr>
          <w:rFonts w:ascii="Times New Roman" w:hAnsi="Times New Roman" w:cs="Times New Roman"/>
          <w:color w:val="000000" w:themeColor="text1"/>
          <w:szCs w:val="24"/>
        </w:rPr>
        <w:t xml:space="preserve">Recentemente, </w:t>
      </w:r>
      <w:proofErr w:type="spellStart"/>
      <w:r w:rsidR="00AA7C6B" w:rsidRPr="00BC1510">
        <w:rPr>
          <w:rFonts w:ascii="Times New Roman" w:hAnsi="Times New Roman" w:cs="Times New Roman"/>
          <w:color w:val="000000" w:themeColor="text1"/>
          <w:szCs w:val="24"/>
        </w:rPr>
        <w:t>Özbek</w:t>
      </w:r>
      <w:proofErr w:type="spellEnd"/>
      <w:r w:rsidR="00AA7C6B" w:rsidRPr="00BC1510">
        <w:rPr>
          <w:rFonts w:ascii="Times New Roman" w:hAnsi="Times New Roman" w:cs="Times New Roman"/>
          <w:color w:val="000000" w:themeColor="text1"/>
          <w:szCs w:val="24"/>
        </w:rPr>
        <w:t xml:space="preserve"> et al</w:t>
      </w:r>
      <w:r w:rsidR="0024195F" w:rsidRPr="00BC1510">
        <w:rPr>
          <w:rFonts w:ascii="Times New Roman" w:hAnsi="Times New Roman" w:cs="Times New Roman"/>
          <w:color w:val="000000" w:themeColor="text1"/>
          <w:szCs w:val="24"/>
        </w:rPr>
        <w:t xml:space="preserve">. </w:t>
      </w:r>
      <w:r w:rsidR="00017DA5" w:rsidRPr="00BC1510">
        <w:rPr>
          <w:rFonts w:ascii="Times New Roman" w:hAnsi="Times New Roman" w:cs="Times New Roman"/>
          <w:color w:val="000000" w:themeColor="text1"/>
          <w:szCs w:val="24"/>
        </w:rPr>
        <w:t>(</w:t>
      </w:r>
      <w:r w:rsidR="00E67AC8" w:rsidRPr="00BC1510">
        <w:rPr>
          <w:rFonts w:ascii="Times New Roman" w:hAnsi="Times New Roman" w:cs="Times New Roman"/>
          <w:color w:val="000000" w:themeColor="text1"/>
          <w:szCs w:val="24"/>
        </w:rPr>
        <w:t>19</w:t>
      </w:r>
      <w:r w:rsidR="00017DA5" w:rsidRPr="00BC1510">
        <w:rPr>
          <w:rFonts w:ascii="Times New Roman" w:hAnsi="Times New Roman" w:cs="Times New Roman"/>
          <w:color w:val="000000" w:themeColor="text1"/>
          <w:szCs w:val="24"/>
        </w:rPr>
        <w:t>)</w:t>
      </w:r>
      <w:r w:rsidR="00AA7C6B" w:rsidRPr="00BC1510">
        <w:rPr>
          <w:rFonts w:ascii="Times New Roman" w:hAnsi="Times New Roman" w:cs="Times New Roman"/>
          <w:color w:val="000000" w:themeColor="text1"/>
          <w:szCs w:val="24"/>
        </w:rPr>
        <w:t xml:space="preserve"> </w:t>
      </w:r>
      <w:r w:rsidR="00A85D75" w:rsidRPr="00BC1510">
        <w:rPr>
          <w:rFonts w:ascii="Times New Roman" w:hAnsi="Times New Roman" w:cs="Times New Roman"/>
          <w:color w:val="000000" w:themeColor="text1"/>
          <w:szCs w:val="24"/>
        </w:rPr>
        <w:t>relat</w:t>
      </w:r>
      <w:r w:rsidR="00C76B56" w:rsidRPr="00BC1510">
        <w:rPr>
          <w:rFonts w:ascii="Times New Roman" w:hAnsi="Times New Roman" w:cs="Times New Roman"/>
          <w:color w:val="000000" w:themeColor="text1"/>
          <w:szCs w:val="24"/>
        </w:rPr>
        <w:t>aram</w:t>
      </w:r>
      <w:r w:rsidR="00A85D75" w:rsidRPr="00BC1510">
        <w:rPr>
          <w:rFonts w:ascii="Times New Roman" w:hAnsi="Times New Roman" w:cs="Times New Roman"/>
          <w:color w:val="000000" w:themeColor="text1"/>
          <w:szCs w:val="24"/>
        </w:rPr>
        <w:t xml:space="preserve"> que</w:t>
      </w:r>
      <w:r w:rsidR="00E51962" w:rsidRPr="00BC1510">
        <w:rPr>
          <w:rFonts w:ascii="Times New Roman" w:hAnsi="Times New Roman" w:cs="Times New Roman"/>
          <w:color w:val="000000" w:themeColor="text1"/>
          <w:szCs w:val="24"/>
        </w:rPr>
        <w:t xml:space="preserve"> </w:t>
      </w:r>
      <w:r w:rsidR="00CF3115" w:rsidRPr="00BC1510">
        <w:rPr>
          <w:rFonts w:ascii="Times New Roman" w:hAnsi="Times New Roman" w:cs="Times New Roman"/>
          <w:color w:val="000000" w:themeColor="text1"/>
          <w:szCs w:val="24"/>
        </w:rPr>
        <w:t>a fixação curta apresent</w:t>
      </w:r>
      <w:r w:rsidR="006D5B58" w:rsidRPr="00BC1510">
        <w:rPr>
          <w:rFonts w:ascii="Times New Roman" w:hAnsi="Times New Roman" w:cs="Times New Roman"/>
          <w:color w:val="000000" w:themeColor="text1"/>
          <w:szCs w:val="24"/>
        </w:rPr>
        <w:t>ou</w:t>
      </w:r>
      <w:r w:rsidR="00CF3115" w:rsidRPr="00BC1510">
        <w:rPr>
          <w:rFonts w:ascii="Times New Roman" w:hAnsi="Times New Roman" w:cs="Times New Roman"/>
          <w:color w:val="000000" w:themeColor="text1"/>
          <w:szCs w:val="24"/>
        </w:rPr>
        <w:t xml:space="preserve"> </w:t>
      </w:r>
      <w:r w:rsidR="00AA7C6B" w:rsidRPr="00BC1510">
        <w:rPr>
          <w:rFonts w:ascii="Times New Roman" w:hAnsi="Times New Roman" w:cs="Times New Roman"/>
          <w:color w:val="000000" w:themeColor="text1"/>
          <w:szCs w:val="24"/>
        </w:rPr>
        <w:t>melhor</w:t>
      </w:r>
      <w:r w:rsidR="00CF3115" w:rsidRPr="00BC1510">
        <w:rPr>
          <w:rFonts w:ascii="Times New Roman" w:hAnsi="Times New Roman" w:cs="Times New Roman"/>
          <w:color w:val="000000" w:themeColor="text1"/>
          <w:szCs w:val="24"/>
        </w:rPr>
        <w:t>es</w:t>
      </w:r>
      <w:r w:rsidR="00AA7C6B" w:rsidRPr="00BC1510">
        <w:rPr>
          <w:rFonts w:ascii="Times New Roman" w:hAnsi="Times New Roman" w:cs="Times New Roman"/>
          <w:color w:val="000000" w:themeColor="text1"/>
          <w:szCs w:val="24"/>
        </w:rPr>
        <w:t xml:space="preserve"> resultados</w:t>
      </w:r>
      <w:r w:rsidR="00F35B66" w:rsidRPr="00BC1510">
        <w:rPr>
          <w:rFonts w:ascii="Times New Roman" w:hAnsi="Times New Roman" w:cs="Times New Roman"/>
          <w:color w:val="000000" w:themeColor="text1"/>
          <w:szCs w:val="24"/>
        </w:rPr>
        <w:t xml:space="preserve"> clínicos e fusão mais rápida</w:t>
      </w:r>
      <w:r w:rsidR="007E528B" w:rsidRPr="00BC1510">
        <w:rPr>
          <w:rFonts w:ascii="Times New Roman" w:hAnsi="Times New Roman" w:cs="Times New Roman"/>
          <w:color w:val="000000" w:themeColor="text1"/>
          <w:szCs w:val="24"/>
        </w:rPr>
        <w:t xml:space="preserve"> </w:t>
      </w:r>
      <w:r w:rsidR="00D046AE" w:rsidRPr="00BC1510">
        <w:rPr>
          <w:rFonts w:ascii="Times New Roman" w:hAnsi="Times New Roman" w:cs="Times New Roman"/>
          <w:color w:val="000000" w:themeColor="text1"/>
          <w:szCs w:val="24"/>
        </w:rPr>
        <w:t xml:space="preserve">apesar da </w:t>
      </w:r>
      <w:r w:rsidR="007E528B" w:rsidRPr="00BC1510">
        <w:rPr>
          <w:rFonts w:ascii="Times New Roman" w:hAnsi="Times New Roman" w:cs="Times New Roman"/>
          <w:color w:val="000000" w:themeColor="text1"/>
          <w:szCs w:val="24"/>
        </w:rPr>
        <w:t xml:space="preserve">perda da cifose </w:t>
      </w:r>
      <w:r w:rsidR="00B37BEB" w:rsidRPr="00BC1510">
        <w:rPr>
          <w:rFonts w:ascii="Times New Roman" w:hAnsi="Times New Roman" w:cs="Times New Roman"/>
          <w:color w:val="000000" w:themeColor="text1"/>
          <w:szCs w:val="24"/>
        </w:rPr>
        <w:t>pós-operatória</w:t>
      </w:r>
      <w:r w:rsidR="007E528B" w:rsidRPr="00BC1510">
        <w:rPr>
          <w:rFonts w:ascii="Times New Roman" w:hAnsi="Times New Roman" w:cs="Times New Roman"/>
          <w:color w:val="000000" w:themeColor="text1"/>
          <w:szCs w:val="24"/>
        </w:rPr>
        <w:t xml:space="preserve"> final</w:t>
      </w:r>
      <w:r w:rsidR="009D3B3F" w:rsidRPr="00BC1510">
        <w:rPr>
          <w:rFonts w:ascii="Times New Roman" w:hAnsi="Times New Roman" w:cs="Times New Roman"/>
          <w:color w:val="000000" w:themeColor="text1"/>
          <w:szCs w:val="24"/>
        </w:rPr>
        <w:t>.</w:t>
      </w:r>
      <w:r w:rsidR="00271BCE" w:rsidRPr="00BC1510">
        <w:rPr>
          <w:rFonts w:ascii="Times New Roman" w:hAnsi="Times New Roman" w:cs="Times New Roman"/>
          <w:color w:val="000000" w:themeColor="text1"/>
          <w:szCs w:val="24"/>
        </w:rPr>
        <w:t xml:space="preserve"> </w:t>
      </w:r>
      <w:r w:rsidR="004B15C6" w:rsidRPr="00BC1510">
        <w:rPr>
          <w:rFonts w:ascii="Times New Roman" w:hAnsi="Times New Roman" w:cs="Times New Roman"/>
          <w:color w:val="000000" w:themeColor="text1"/>
          <w:szCs w:val="24"/>
        </w:rPr>
        <w:t xml:space="preserve">Os estudos </w:t>
      </w:r>
      <w:r w:rsidR="00E13169" w:rsidRPr="00BC1510">
        <w:rPr>
          <w:rFonts w:ascii="Times New Roman" w:hAnsi="Times New Roman" w:cs="Times New Roman"/>
          <w:color w:val="000000" w:themeColor="text1"/>
          <w:szCs w:val="24"/>
        </w:rPr>
        <w:t>corroboram nossos</w:t>
      </w:r>
      <w:r w:rsidR="00FD723A" w:rsidRPr="00BC1510">
        <w:rPr>
          <w:rFonts w:ascii="Times New Roman" w:hAnsi="Times New Roman" w:cs="Times New Roman"/>
          <w:color w:val="000000" w:themeColor="text1"/>
          <w:szCs w:val="24"/>
        </w:rPr>
        <w:t xml:space="preserve"> achados, </w:t>
      </w:r>
      <w:r w:rsidR="00D046AE" w:rsidRPr="00BC1510">
        <w:rPr>
          <w:rFonts w:ascii="Times New Roman" w:hAnsi="Times New Roman" w:cs="Times New Roman"/>
          <w:color w:val="000000" w:themeColor="text1"/>
          <w:szCs w:val="24"/>
        </w:rPr>
        <w:t>cuja</w:t>
      </w:r>
      <w:r w:rsidR="008218F8" w:rsidRPr="00BC1510">
        <w:rPr>
          <w:rFonts w:ascii="Times New Roman" w:hAnsi="Times New Roman" w:cs="Times New Roman"/>
          <w:color w:val="000000" w:themeColor="text1"/>
          <w:szCs w:val="24"/>
        </w:rPr>
        <w:t xml:space="preserve"> cifose </w:t>
      </w:r>
      <w:r w:rsidR="00690F56" w:rsidRPr="00BC1510">
        <w:rPr>
          <w:rFonts w:ascii="Times New Roman" w:hAnsi="Times New Roman" w:cs="Times New Roman"/>
          <w:color w:val="000000" w:themeColor="text1"/>
          <w:szCs w:val="24"/>
        </w:rPr>
        <w:t xml:space="preserve">segmentar diminuiu logo após a cirurgia, </w:t>
      </w:r>
      <w:r w:rsidR="007C3E22" w:rsidRPr="00BC1510">
        <w:rPr>
          <w:rFonts w:ascii="Times New Roman" w:hAnsi="Times New Roman" w:cs="Times New Roman"/>
          <w:color w:val="000000" w:themeColor="text1"/>
          <w:szCs w:val="24"/>
        </w:rPr>
        <w:t>apesar do</w:t>
      </w:r>
      <w:r w:rsidR="00690F56" w:rsidRPr="00BC1510">
        <w:rPr>
          <w:rFonts w:ascii="Times New Roman" w:hAnsi="Times New Roman" w:cs="Times New Roman"/>
          <w:color w:val="000000" w:themeColor="text1"/>
          <w:szCs w:val="24"/>
        </w:rPr>
        <w:t xml:space="preserve"> retorn</w:t>
      </w:r>
      <w:r w:rsidR="007C3E22" w:rsidRPr="00BC1510">
        <w:rPr>
          <w:rFonts w:ascii="Times New Roman" w:hAnsi="Times New Roman" w:cs="Times New Roman"/>
          <w:color w:val="000000" w:themeColor="text1"/>
          <w:szCs w:val="24"/>
        </w:rPr>
        <w:t>o</w:t>
      </w:r>
      <w:r w:rsidR="00690F56" w:rsidRPr="00BC1510">
        <w:rPr>
          <w:rFonts w:ascii="Times New Roman" w:hAnsi="Times New Roman" w:cs="Times New Roman"/>
          <w:color w:val="000000" w:themeColor="text1"/>
          <w:szCs w:val="24"/>
        </w:rPr>
        <w:t xml:space="preserve"> </w:t>
      </w:r>
      <w:r w:rsidR="007C3E22" w:rsidRPr="00BC1510">
        <w:rPr>
          <w:rFonts w:ascii="Times New Roman" w:hAnsi="Times New Roman" w:cs="Times New Roman"/>
          <w:color w:val="000000" w:themeColor="text1"/>
          <w:szCs w:val="24"/>
        </w:rPr>
        <w:t>de seus</w:t>
      </w:r>
      <w:r w:rsidR="00690F56" w:rsidRPr="00BC1510">
        <w:rPr>
          <w:rFonts w:ascii="Times New Roman" w:hAnsi="Times New Roman" w:cs="Times New Roman"/>
          <w:color w:val="000000" w:themeColor="text1"/>
          <w:szCs w:val="24"/>
        </w:rPr>
        <w:t xml:space="preserve"> valores base</w:t>
      </w:r>
      <w:r w:rsidR="00CA34C4" w:rsidRPr="00BC1510">
        <w:rPr>
          <w:rFonts w:ascii="Times New Roman" w:hAnsi="Times New Roman" w:cs="Times New Roman"/>
          <w:color w:val="000000" w:themeColor="text1"/>
          <w:szCs w:val="24"/>
        </w:rPr>
        <w:t xml:space="preserve">line após 12 meses </w:t>
      </w:r>
      <w:r w:rsidR="00DB5A41" w:rsidRPr="00BC1510">
        <w:rPr>
          <w:rFonts w:ascii="Times New Roman" w:hAnsi="Times New Roman" w:cs="Times New Roman"/>
          <w:color w:val="000000" w:themeColor="text1"/>
          <w:szCs w:val="24"/>
        </w:rPr>
        <w:t>(</w:t>
      </w:r>
      <w:r w:rsidR="0089044A" w:rsidRPr="00BC1510">
        <w:rPr>
          <w:rFonts w:ascii="Times New Roman" w:hAnsi="Times New Roman" w:cs="Times New Roman"/>
          <w:color w:val="000000" w:themeColor="text1"/>
          <w:szCs w:val="24"/>
        </w:rPr>
        <w:t>1</w:t>
      </w:r>
      <w:r w:rsidR="00E67AC8" w:rsidRPr="00BC1510">
        <w:rPr>
          <w:rFonts w:ascii="Times New Roman" w:hAnsi="Times New Roman" w:cs="Times New Roman"/>
          <w:color w:val="000000" w:themeColor="text1"/>
          <w:szCs w:val="24"/>
        </w:rPr>
        <w:t>9</w:t>
      </w:r>
      <w:r w:rsidR="00D767DF" w:rsidRPr="00BC1510">
        <w:rPr>
          <w:rFonts w:ascii="Times New Roman" w:hAnsi="Times New Roman" w:cs="Times New Roman"/>
          <w:color w:val="000000" w:themeColor="text1"/>
          <w:szCs w:val="24"/>
        </w:rPr>
        <w:t>,</w:t>
      </w:r>
      <w:r w:rsidR="00E67AC8" w:rsidRPr="00BC1510">
        <w:rPr>
          <w:rFonts w:ascii="Times New Roman" w:hAnsi="Times New Roman" w:cs="Times New Roman"/>
          <w:color w:val="000000" w:themeColor="text1"/>
          <w:szCs w:val="24"/>
        </w:rPr>
        <w:t>20,</w:t>
      </w:r>
      <w:r w:rsidR="00D767DF" w:rsidRPr="00BC1510">
        <w:rPr>
          <w:rFonts w:ascii="Times New Roman" w:hAnsi="Times New Roman" w:cs="Times New Roman"/>
          <w:color w:val="000000" w:themeColor="text1"/>
          <w:szCs w:val="24"/>
        </w:rPr>
        <w:t>2</w:t>
      </w:r>
      <w:r w:rsidR="00E67AC8" w:rsidRPr="00BC1510">
        <w:rPr>
          <w:rFonts w:ascii="Times New Roman" w:hAnsi="Times New Roman" w:cs="Times New Roman"/>
          <w:color w:val="000000" w:themeColor="text1"/>
          <w:szCs w:val="24"/>
        </w:rPr>
        <w:t>1</w:t>
      </w:r>
      <w:r w:rsidR="00D767DF" w:rsidRPr="00BC1510">
        <w:rPr>
          <w:rFonts w:ascii="Times New Roman" w:hAnsi="Times New Roman" w:cs="Times New Roman"/>
          <w:color w:val="000000" w:themeColor="text1"/>
          <w:szCs w:val="24"/>
        </w:rPr>
        <w:t>).</w:t>
      </w:r>
      <w:r w:rsidR="00CA34C4" w:rsidRPr="00BC1510">
        <w:rPr>
          <w:rFonts w:ascii="Times New Roman" w:hAnsi="Times New Roman" w:cs="Times New Roman"/>
          <w:color w:val="000000" w:themeColor="text1"/>
          <w:szCs w:val="24"/>
        </w:rPr>
        <w:t xml:space="preserve"> </w:t>
      </w:r>
      <w:r w:rsidR="000900CE" w:rsidRPr="00BC1510">
        <w:rPr>
          <w:rFonts w:ascii="Times New Roman" w:hAnsi="Times New Roman" w:cs="Times New Roman"/>
          <w:color w:val="000000" w:themeColor="text1"/>
          <w:szCs w:val="24"/>
        </w:rPr>
        <w:t>No</w:t>
      </w:r>
      <w:r w:rsidR="00085D30" w:rsidRPr="00BC1510">
        <w:rPr>
          <w:rFonts w:ascii="Times New Roman" w:hAnsi="Times New Roman" w:cs="Times New Roman"/>
          <w:color w:val="000000" w:themeColor="text1"/>
          <w:szCs w:val="24"/>
        </w:rPr>
        <w:t xml:space="preserve"> estudo de Chou et al</w:t>
      </w:r>
      <w:r w:rsidR="0024195F" w:rsidRPr="00BC1510">
        <w:rPr>
          <w:rFonts w:ascii="Times New Roman" w:hAnsi="Times New Roman" w:cs="Times New Roman"/>
          <w:color w:val="000000" w:themeColor="text1"/>
          <w:szCs w:val="24"/>
        </w:rPr>
        <w:t>.</w:t>
      </w:r>
      <w:r w:rsidR="002009D9" w:rsidRPr="00BC1510">
        <w:rPr>
          <w:rFonts w:ascii="Times New Roman" w:hAnsi="Times New Roman" w:cs="Times New Roman"/>
          <w:color w:val="000000" w:themeColor="text1"/>
          <w:szCs w:val="24"/>
        </w:rPr>
        <w:t xml:space="preserve"> (</w:t>
      </w:r>
      <w:r w:rsidR="00E67AC8" w:rsidRPr="00BC1510">
        <w:rPr>
          <w:rFonts w:ascii="Times New Roman" w:hAnsi="Times New Roman" w:cs="Times New Roman"/>
          <w:color w:val="000000" w:themeColor="text1"/>
          <w:szCs w:val="24"/>
        </w:rPr>
        <w:t>19</w:t>
      </w:r>
      <w:r w:rsidR="002009D9" w:rsidRPr="00BC1510">
        <w:rPr>
          <w:rFonts w:ascii="Times New Roman" w:hAnsi="Times New Roman" w:cs="Times New Roman"/>
          <w:color w:val="000000" w:themeColor="text1"/>
          <w:szCs w:val="24"/>
        </w:rPr>
        <w:t>)</w:t>
      </w:r>
      <w:r w:rsidR="00831EF3" w:rsidRPr="00BC1510">
        <w:rPr>
          <w:rFonts w:ascii="Times New Roman" w:hAnsi="Times New Roman" w:cs="Times New Roman"/>
          <w:color w:val="000000" w:themeColor="text1"/>
          <w:szCs w:val="24"/>
        </w:rPr>
        <w:t>,</w:t>
      </w:r>
      <w:r w:rsidR="00085D30" w:rsidRPr="00BC1510">
        <w:rPr>
          <w:rFonts w:ascii="Times New Roman" w:hAnsi="Times New Roman" w:cs="Times New Roman"/>
          <w:color w:val="000000" w:themeColor="text1"/>
          <w:szCs w:val="24"/>
        </w:rPr>
        <w:t xml:space="preserve"> atribuiu-se a perda da cifose segmentar a perda da altura do disco intervertebral lesionado</w:t>
      </w:r>
      <w:r w:rsidR="00EA0BC2" w:rsidRPr="00BC1510">
        <w:rPr>
          <w:rFonts w:ascii="Times New Roman" w:hAnsi="Times New Roman" w:cs="Times New Roman"/>
          <w:color w:val="000000" w:themeColor="text1"/>
          <w:szCs w:val="24"/>
        </w:rPr>
        <w:t xml:space="preserve"> e não a progressão da cifose na fratura</w:t>
      </w:r>
      <w:r w:rsidR="006765A3" w:rsidRPr="00BC1510">
        <w:rPr>
          <w:rFonts w:ascii="Times New Roman" w:hAnsi="Times New Roman" w:cs="Times New Roman"/>
          <w:color w:val="000000" w:themeColor="text1"/>
          <w:szCs w:val="24"/>
        </w:rPr>
        <w:t xml:space="preserve">. </w:t>
      </w:r>
      <w:r w:rsidR="00340225" w:rsidRPr="00BC1510">
        <w:rPr>
          <w:rFonts w:ascii="Times New Roman" w:hAnsi="Times New Roman" w:cs="Times New Roman"/>
          <w:color w:val="000000" w:themeColor="text1"/>
          <w:szCs w:val="24"/>
        </w:rPr>
        <w:t xml:space="preserve">Tais achados </w:t>
      </w:r>
      <w:r w:rsidR="006765A3" w:rsidRPr="00BC1510">
        <w:rPr>
          <w:rFonts w:ascii="Times New Roman" w:hAnsi="Times New Roman" w:cs="Times New Roman"/>
          <w:color w:val="000000" w:themeColor="text1"/>
          <w:szCs w:val="24"/>
        </w:rPr>
        <w:t xml:space="preserve">corroboram </w:t>
      </w:r>
      <w:r w:rsidR="004B15C6" w:rsidRPr="00BC1510">
        <w:rPr>
          <w:rFonts w:ascii="Times New Roman" w:hAnsi="Times New Roman" w:cs="Times New Roman"/>
          <w:color w:val="000000" w:themeColor="text1"/>
          <w:szCs w:val="24"/>
        </w:rPr>
        <w:t>os resultados deste</w:t>
      </w:r>
      <w:r w:rsidR="00085D30" w:rsidRPr="00BC1510">
        <w:rPr>
          <w:rFonts w:ascii="Times New Roman" w:hAnsi="Times New Roman" w:cs="Times New Roman"/>
          <w:color w:val="000000" w:themeColor="text1"/>
          <w:szCs w:val="24"/>
        </w:rPr>
        <w:t xml:space="preserve"> estudo, </w:t>
      </w:r>
      <w:r w:rsidR="00340225" w:rsidRPr="00BC1510">
        <w:rPr>
          <w:rFonts w:ascii="Times New Roman" w:hAnsi="Times New Roman" w:cs="Times New Roman"/>
          <w:color w:val="000000" w:themeColor="text1"/>
          <w:szCs w:val="24"/>
        </w:rPr>
        <w:t>vez</w:t>
      </w:r>
      <w:r w:rsidR="00085D30" w:rsidRPr="00BC1510">
        <w:rPr>
          <w:rFonts w:ascii="Times New Roman" w:hAnsi="Times New Roman" w:cs="Times New Roman"/>
          <w:color w:val="000000" w:themeColor="text1"/>
          <w:szCs w:val="24"/>
        </w:rPr>
        <w:t xml:space="preserve"> que a cifose local </w:t>
      </w:r>
      <w:r w:rsidR="008218F8" w:rsidRPr="00BC1510">
        <w:rPr>
          <w:rFonts w:ascii="Times New Roman" w:hAnsi="Times New Roman" w:cs="Times New Roman"/>
          <w:color w:val="000000" w:themeColor="text1"/>
          <w:szCs w:val="24"/>
        </w:rPr>
        <w:t>se manteve praticamente estável até</w:t>
      </w:r>
      <w:r w:rsidR="00085D30" w:rsidRPr="00BC1510">
        <w:rPr>
          <w:rFonts w:ascii="Times New Roman" w:hAnsi="Times New Roman" w:cs="Times New Roman"/>
          <w:color w:val="000000" w:themeColor="text1"/>
          <w:szCs w:val="24"/>
        </w:rPr>
        <w:t xml:space="preserve"> 12 meses. </w:t>
      </w:r>
      <w:r w:rsidR="00340225" w:rsidRPr="00BC1510">
        <w:rPr>
          <w:rFonts w:ascii="Times New Roman" w:hAnsi="Times New Roman" w:cs="Times New Roman"/>
          <w:color w:val="000000" w:themeColor="text1"/>
          <w:szCs w:val="24"/>
        </w:rPr>
        <w:t>Além disso, a</w:t>
      </w:r>
      <w:r w:rsidR="00085D30" w:rsidRPr="00BC1510">
        <w:rPr>
          <w:rFonts w:ascii="Times New Roman" w:hAnsi="Times New Roman" w:cs="Times New Roman"/>
          <w:color w:val="000000" w:themeColor="text1"/>
          <w:szCs w:val="24"/>
        </w:rPr>
        <w:t>pesar</w:t>
      </w:r>
      <w:r w:rsidR="00CA34C4" w:rsidRPr="00BC1510">
        <w:rPr>
          <w:rFonts w:ascii="Times New Roman" w:hAnsi="Times New Roman" w:cs="Times New Roman"/>
          <w:color w:val="000000" w:themeColor="text1"/>
          <w:szCs w:val="24"/>
        </w:rPr>
        <w:t xml:space="preserve"> da</w:t>
      </w:r>
      <w:r w:rsidR="00836E6F" w:rsidRPr="00BC1510">
        <w:rPr>
          <w:rFonts w:ascii="Times New Roman" w:hAnsi="Times New Roman" w:cs="Times New Roman"/>
          <w:color w:val="000000" w:themeColor="text1"/>
          <w:szCs w:val="24"/>
        </w:rPr>
        <w:t xml:space="preserve"> pequena perda n</w:t>
      </w:r>
      <w:r w:rsidR="008A2670" w:rsidRPr="00BC1510">
        <w:rPr>
          <w:rFonts w:ascii="Times New Roman" w:hAnsi="Times New Roman" w:cs="Times New Roman"/>
          <w:color w:val="000000" w:themeColor="text1"/>
          <w:szCs w:val="24"/>
        </w:rPr>
        <w:t>a cifose</w:t>
      </w:r>
      <w:r w:rsidR="00836E6F" w:rsidRPr="00BC1510">
        <w:rPr>
          <w:rFonts w:ascii="Times New Roman" w:hAnsi="Times New Roman" w:cs="Times New Roman"/>
          <w:color w:val="000000" w:themeColor="text1"/>
          <w:szCs w:val="24"/>
        </w:rPr>
        <w:t xml:space="preserve"> </w:t>
      </w:r>
      <w:r w:rsidR="00CA34C4" w:rsidRPr="00BC1510">
        <w:rPr>
          <w:rFonts w:ascii="Times New Roman" w:hAnsi="Times New Roman" w:cs="Times New Roman"/>
          <w:color w:val="000000" w:themeColor="text1"/>
          <w:szCs w:val="24"/>
        </w:rPr>
        <w:t xml:space="preserve">segmentar </w:t>
      </w:r>
      <w:r w:rsidR="00836E6F" w:rsidRPr="00BC1510">
        <w:rPr>
          <w:rFonts w:ascii="Times New Roman" w:hAnsi="Times New Roman" w:cs="Times New Roman"/>
          <w:color w:val="000000" w:themeColor="text1"/>
          <w:szCs w:val="24"/>
        </w:rPr>
        <w:t>final</w:t>
      </w:r>
      <w:r w:rsidR="008A2670" w:rsidRPr="00BC1510">
        <w:rPr>
          <w:rFonts w:ascii="Times New Roman" w:hAnsi="Times New Roman" w:cs="Times New Roman"/>
          <w:color w:val="000000" w:themeColor="text1"/>
          <w:szCs w:val="24"/>
        </w:rPr>
        <w:t xml:space="preserve">, </w:t>
      </w:r>
      <w:r w:rsidR="00906F56" w:rsidRPr="00BC1510">
        <w:rPr>
          <w:rFonts w:ascii="Times New Roman" w:hAnsi="Times New Roman" w:cs="Times New Roman"/>
          <w:color w:val="000000" w:themeColor="text1"/>
          <w:szCs w:val="24"/>
        </w:rPr>
        <w:t>não houve</w:t>
      </w:r>
      <w:r w:rsidR="008A2670" w:rsidRPr="00BC1510">
        <w:rPr>
          <w:rFonts w:ascii="Times New Roman" w:hAnsi="Times New Roman" w:cs="Times New Roman"/>
          <w:color w:val="000000" w:themeColor="text1"/>
          <w:szCs w:val="24"/>
        </w:rPr>
        <w:t xml:space="preserve"> compromet</w:t>
      </w:r>
      <w:r w:rsidR="00906F56" w:rsidRPr="00BC1510">
        <w:rPr>
          <w:rFonts w:ascii="Times New Roman" w:hAnsi="Times New Roman" w:cs="Times New Roman"/>
          <w:color w:val="000000" w:themeColor="text1"/>
          <w:szCs w:val="24"/>
        </w:rPr>
        <w:t>imento</w:t>
      </w:r>
      <w:r w:rsidR="008A2670" w:rsidRPr="00BC1510">
        <w:rPr>
          <w:rFonts w:ascii="Times New Roman" w:hAnsi="Times New Roman" w:cs="Times New Roman"/>
          <w:color w:val="000000" w:themeColor="text1"/>
          <w:szCs w:val="24"/>
        </w:rPr>
        <w:t xml:space="preserve"> </w:t>
      </w:r>
      <w:r w:rsidR="00906F56" w:rsidRPr="00BC1510">
        <w:rPr>
          <w:rFonts w:ascii="Times New Roman" w:hAnsi="Times New Roman" w:cs="Times New Roman"/>
          <w:color w:val="000000" w:themeColor="text1"/>
          <w:szCs w:val="24"/>
        </w:rPr>
        <w:t>d</w:t>
      </w:r>
      <w:r w:rsidR="008A2670" w:rsidRPr="00BC1510">
        <w:rPr>
          <w:rFonts w:ascii="Times New Roman" w:hAnsi="Times New Roman" w:cs="Times New Roman"/>
          <w:color w:val="000000" w:themeColor="text1"/>
          <w:szCs w:val="24"/>
        </w:rPr>
        <w:t>os resultados clínicos</w:t>
      </w:r>
      <w:r w:rsidR="00906F56" w:rsidRPr="00BC1510">
        <w:rPr>
          <w:rFonts w:ascii="Times New Roman" w:hAnsi="Times New Roman" w:cs="Times New Roman"/>
          <w:color w:val="000000" w:themeColor="text1"/>
          <w:szCs w:val="24"/>
        </w:rPr>
        <w:t xml:space="preserve"> e funcionais</w:t>
      </w:r>
      <w:r w:rsidR="008A2670" w:rsidRPr="00BC1510">
        <w:rPr>
          <w:rFonts w:ascii="Times New Roman" w:hAnsi="Times New Roman" w:cs="Times New Roman"/>
          <w:color w:val="000000" w:themeColor="text1"/>
          <w:szCs w:val="24"/>
        </w:rPr>
        <w:t xml:space="preserve">. </w:t>
      </w:r>
    </w:p>
    <w:p w14:paraId="1CFB9930" w14:textId="6E3C81CB" w:rsidR="007811B8" w:rsidRPr="00BC1510" w:rsidRDefault="00F36F22" w:rsidP="007811B8">
      <w:pPr>
        <w:spacing w:before="240" w:after="240" w:line="480" w:lineRule="auto"/>
        <w:rPr>
          <w:rFonts w:ascii="Times New Roman" w:hAnsi="Times New Roman" w:cs="Times New Roman"/>
          <w:szCs w:val="24"/>
          <w:lang w:eastAsia="pt-BR"/>
        </w:rPr>
      </w:pPr>
      <w:r w:rsidRPr="00BC1510">
        <w:rPr>
          <w:rFonts w:ascii="Times New Roman" w:hAnsi="Times New Roman" w:cs="Times New Roman"/>
          <w:color w:val="000000" w:themeColor="text1"/>
          <w:szCs w:val="24"/>
        </w:rPr>
        <w:t>A</w:t>
      </w:r>
      <w:r w:rsidR="0013317C" w:rsidRPr="00BC1510">
        <w:rPr>
          <w:rFonts w:ascii="Times New Roman" w:hAnsi="Times New Roman" w:cs="Times New Roman"/>
          <w:color w:val="000000" w:themeColor="text1"/>
          <w:szCs w:val="24"/>
        </w:rPr>
        <w:t>o analisar</w:t>
      </w:r>
      <w:r w:rsidR="00CE6D1E" w:rsidRPr="00BC1510">
        <w:rPr>
          <w:rFonts w:ascii="Times New Roman" w:hAnsi="Times New Roman" w:cs="Times New Roman"/>
          <w:color w:val="000000" w:themeColor="text1"/>
          <w:szCs w:val="24"/>
        </w:rPr>
        <w:t xml:space="preserve"> </w:t>
      </w:r>
      <w:r w:rsidR="0013317C" w:rsidRPr="00BC1510">
        <w:rPr>
          <w:rFonts w:ascii="Times New Roman" w:hAnsi="Times New Roman" w:cs="Times New Roman"/>
          <w:color w:val="000000" w:themeColor="text1"/>
          <w:szCs w:val="24"/>
        </w:rPr>
        <w:t xml:space="preserve">a </w:t>
      </w:r>
      <w:r w:rsidR="00C35AC2" w:rsidRPr="00BC1510">
        <w:rPr>
          <w:rFonts w:ascii="Times New Roman" w:hAnsi="Times New Roman" w:cs="Times New Roman"/>
          <w:color w:val="000000" w:themeColor="text1"/>
          <w:szCs w:val="24"/>
        </w:rPr>
        <w:t xml:space="preserve">literatura, </w:t>
      </w:r>
      <w:r w:rsidR="006C2431" w:rsidRPr="00BC1510">
        <w:rPr>
          <w:rFonts w:ascii="Times New Roman" w:hAnsi="Times New Roman" w:cs="Times New Roman"/>
          <w:color w:val="000000" w:themeColor="text1"/>
          <w:szCs w:val="24"/>
        </w:rPr>
        <w:t>estudos</w:t>
      </w:r>
      <w:r w:rsidR="00C211B1" w:rsidRPr="00BC1510">
        <w:rPr>
          <w:rFonts w:ascii="Times New Roman" w:hAnsi="Times New Roman" w:cs="Times New Roman"/>
          <w:color w:val="000000" w:themeColor="text1"/>
          <w:szCs w:val="24"/>
        </w:rPr>
        <w:t xml:space="preserve"> demostraram que não há diferença significativa entre os </w:t>
      </w:r>
      <w:r w:rsidR="00613A04" w:rsidRPr="00BC1510">
        <w:rPr>
          <w:rFonts w:ascii="Times New Roman" w:hAnsi="Times New Roman" w:cs="Times New Roman"/>
          <w:color w:val="000000" w:themeColor="text1"/>
          <w:szCs w:val="24"/>
        </w:rPr>
        <w:t>tratamentos</w:t>
      </w:r>
      <w:r w:rsidR="00C743C0" w:rsidRPr="00BC1510">
        <w:rPr>
          <w:rFonts w:ascii="Times New Roman" w:hAnsi="Times New Roman" w:cs="Times New Roman"/>
          <w:color w:val="000000" w:themeColor="text1"/>
          <w:szCs w:val="24"/>
        </w:rPr>
        <w:t>,</w:t>
      </w:r>
      <w:r w:rsidR="00C211B1" w:rsidRPr="00BC1510">
        <w:rPr>
          <w:rFonts w:ascii="Times New Roman" w:hAnsi="Times New Roman" w:cs="Times New Roman"/>
          <w:color w:val="000000" w:themeColor="text1"/>
          <w:szCs w:val="24"/>
        </w:rPr>
        <w:t xml:space="preserve"> com e sem artrodese</w:t>
      </w:r>
      <w:r w:rsidR="0013317C" w:rsidRPr="00BC1510">
        <w:rPr>
          <w:rFonts w:ascii="Times New Roman" w:hAnsi="Times New Roman" w:cs="Times New Roman"/>
          <w:color w:val="000000" w:themeColor="text1"/>
          <w:szCs w:val="24"/>
        </w:rPr>
        <w:t>,</w:t>
      </w:r>
      <w:r w:rsidR="00C211B1" w:rsidRPr="00BC1510">
        <w:rPr>
          <w:rFonts w:ascii="Times New Roman" w:hAnsi="Times New Roman" w:cs="Times New Roman"/>
          <w:color w:val="000000" w:themeColor="text1"/>
          <w:szCs w:val="24"/>
        </w:rPr>
        <w:t xml:space="preserve"> após a fixação da fratura do tipo explosão com parafusos pediculares</w:t>
      </w:r>
      <w:r w:rsidR="00A85D75" w:rsidRPr="00BC1510">
        <w:rPr>
          <w:rFonts w:ascii="Times New Roman" w:hAnsi="Times New Roman" w:cs="Times New Roman"/>
          <w:color w:val="000000" w:themeColor="text1"/>
          <w:szCs w:val="24"/>
        </w:rPr>
        <w:t xml:space="preserve"> </w:t>
      </w:r>
      <w:r w:rsidR="006665E2" w:rsidRPr="00BC1510">
        <w:rPr>
          <w:rFonts w:ascii="Times New Roman" w:hAnsi="Times New Roman" w:cs="Times New Roman"/>
          <w:color w:val="000000" w:themeColor="text1"/>
          <w:szCs w:val="24"/>
        </w:rPr>
        <w:t>(</w:t>
      </w:r>
      <w:r w:rsidR="00B26B75" w:rsidRPr="00BC1510">
        <w:rPr>
          <w:rFonts w:ascii="Times New Roman" w:hAnsi="Times New Roman" w:cs="Times New Roman"/>
          <w:color w:val="000000" w:themeColor="text1"/>
          <w:szCs w:val="24"/>
        </w:rPr>
        <w:t>2</w:t>
      </w:r>
      <w:r w:rsidR="00E67AC8" w:rsidRPr="00BC1510">
        <w:rPr>
          <w:rFonts w:ascii="Times New Roman" w:hAnsi="Times New Roman" w:cs="Times New Roman"/>
          <w:color w:val="000000" w:themeColor="text1"/>
          <w:szCs w:val="24"/>
        </w:rPr>
        <w:t>2</w:t>
      </w:r>
      <w:r w:rsidR="00DA45F3" w:rsidRPr="00BC1510">
        <w:rPr>
          <w:rFonts w:ascii="Times New Roman" w:hAnsi="Times New Roman" w:cs="Times New Roman"/>
          <w:color w:val="000000" w:themeColor="text1"/>
          <w:szCs w:val="24"/>
        </w:rPr>
        <w:t>,2</w:t>
      </w:r>
      <w:r w:rsidR="00E67AC8" w:rsidRPr="00BC1510">
        <w:rPr>
          <w:rFonts w:ascii="Times New Roman" w:hAnsi="Times New Roman" w:cs="Times New Roman"/>
          <w:color w:val="000000" w:themeColor="text1"/>
          <w:szCs w:val="24"/>
        </w:rPr>
        <w:t>1</w:t>
      </w:r>
      <w:r w:rsidR="00DA45F3" w:rsidRPr="00BC1510">
        <w:rPr>
          <w:rFonts w:ascii="Times New Roman" w:hAnsi="Times New Roman" w:cs="Times New Roman"/>
          <w:color w:val="000000" w:themeColor="text1"/>
          <w:szCs w:val="24"/>
        </w:rPr>
        <w:t>,</w:t>
      </w:r>
      <w:r w:rsidR="00B26B75" w:rsidRPr="00BC1510">
        <w:rPr>
          <w:rFonts w:ascii="Times New Roman" w:hAnsi="Times New Roman" w:cs="Times New Roman"/>
          <w:color w:val="000000" w:themeColor="text1"/>
          <w:szCs w:val="24"/>
        </w:rPr>
        <w:t>0</w:t>
      </w:r>
      <w:r w:rsidR="0089044A" w:rsidRPr="00BC1510">
        <w:rPr>
          <w:rFonts w:ascii="Times New Roman" w:hAnsi="Times New Roman" w:cs="Times New Roman"/>
          <w:color w:val="000000" w:themeColor="text1"/>
          <w:szCs w:val="24"/>
        </w:rPr>
        <w:t>2</w:t>
      </w:r>
      <w:r w:rsidR="00DA45F3" w:rsidRPr="00BC1510">
        <w:rPr>
          <w:rFonts w:ascii="Times New Roman" w:hAnsi="Times New Roman" w:cs="Times New Roman"/>
          <w:color w:val="000000" w:themeColor="text1"/>
          <w:szCs w:val="24"/>
        </w:rPr>
        <w:t>)</w:t>
      </w:r>
      <w:r w:rsidR="00EB56E0" w:rsidRPr="00BC1510">
        <w:rPr>
          <w:rFonts w:ascii="Times New Roman" w:hAnsi="Times New Roman" w:cs="Times New Roman"/>
          <w:color w:val="000000" w:themeColor="text1"/>
          <w:szCs w:val="24"/>
        </w:rPr>
        <w:t>.</w:t>
      </w:r>
      <w:r w:rsidR="00B83E1C" w:rsidRPr="00BC1510">
        <w:rPr>
          <w:rFonts w:ascii="Times New Roman" w:hAnsi="Times New Roman" w:cs="Times New Roman"/>
          <w:color w:val="000000" w:themeColor="text1"/>
          <w:szCs w:val="24"/>
        </w:rPr>
        <w:t xml:space="preserve"> </w:t>
      </w:r>
      <w:r w:rsidR="00DE3E35" w:rsidRPr="00BC1510">
        <w:rPr>
          <w:rFonts w:ascii="Times New Roman" w:hAnsi="Times New Roman" w:cs="Times New Roman"/>
          <w:color w:val="000000" w:themeColor="text1"/>
          <w:szCs w:val="24"/>
        </w:rPr>
        <w:t xml:space="preserve">Entretanto, </w:t>
      </w:r>
      <w:r w:rsidR="007C3654" w:rsidRPr="00BC1510">
        <w:rPr>
          <w:rFonts w:ascii="Times New Roman" w:hAnsi="Times New Roman" w:cs="Times New Roman"/>
          <w:color w:val="000000" w:themeColor="text1"/>
          <w:szCs w:val="24"/>
        </w:rPr>
        <w:t>poucos estudos descreve</w:t>
      </w:r>
      <w:r w:rsidR="00D66469" w:rsidRPr="00BC1510">
        <w:rPr>
          <w:rFonts w:ascii="Times New Roman" w:hAnsi="Times New Roman" w:cs="Times New Roman"/>
          <w:color w:val="000000" w:themeColor="text1"/>
          <w:szCs w:val="24"/>
        </w:rPr>
        <w:t>ra</w:t>
      </w:r>
      <w:r w:rsidR="003E4569" w:rsidRPr="00BC1510">
        <w:rPr>
          <w:rFonts w:ascii="Times New Roman" w:hAnsi="Times New Roman" w:cs="Times New Roman"/>
          <w:color w:val="000000" w:themeColor="text1"/>
          <w:szCs w:val="24"/>
        </w:rPr>
        <w:t>m</w:t>
      </w:r>
      <w:r w:rsidR="007C3654" w:rsidRPr="00BC1510">
        <w:rPr>
          <w:rFonts w:ascii="Times New Roman" w:hAnsi="Times New Roman" w:cs="Times New Roman"/>
          <w:color w:val="000000" w:themeColor="text1"/>
          <w:szCs w:val="24"/>
        </w:rPr>
        <w:t xml:space="preserve"> o tratamento cirúrgico da fratura toracolombar explosão pela técnica de fixação curta p</w:t>
      </w:r>
      <w:r w:rsidR="00DE3E35" w:rsidRPr="00BC1510">
        <w:rPr>
          <w:rFonts w:ascii="Times New Roman" w:hAnsi="Times New Roman" w:cs="Times New Roman"/>
          <w:color w:val="000000" w:themeColor="text1"/>
          <w:szCs w:val="24"/>
        </w:rPr>
        <w:t>or via posterior, incluindo a vé</w:t>
      </w:r>
      <w:r w:rsidR="007C3654" w:rsidRPr="00BC1510">
        <w:rPr>
          <w:rFonts w:ascii="Times New Roman" w:hAnsi="Times New Roman" w:cs="Times New Roman"/>
          <w:color w:val="000000" w:themeColor="text1"/>
          <w:szCs w:val="24"/>
        </w:rPr>
        <w:t>rtebra fraturada e sem artrodese (</w:t>
      </w:r>
      <w:r w:rsidR="00F2396B" w:rsidRPr="00BC1510">
        <w:rPr>
          <w:rFonts w:ascii="Times New Roman" w:hAnsi="Times New Roman" w:cs="Times New Roman"/>
          <w:color w:val="000000" w:themeColor="text1"/>
          <w:szCs w:val="24"/>
        </w:rPr>
        <w:t>2</w:t>
      </w:r>
      <w:r w:rsidR="00E67AC8" w:rsidRPr="00BC1510">
        <w:rPr>
          <w:rFonts w:ascii="Times New Roman" w:hAnsi="Times New Roman" w:cs="Times New Roman"/>
          <w:color w:val="000000" w:themeColor="text1"/>
          <w:szCs w:val="24"/>
        </w:rPr>
        <w:t>2</w:t>
      </w:r>
      <w:r w:rsidR="00F2396B" w:rsidRPr="00BC1510">
        <w:rPr>
          <w:rFonts w:ascii="Times New Roman" w:hAnsi="Times New Roman" w:cs="Times New Roman"/>
          <w:color w:val="000000" w:themeColor="text1"/>
          <w:szCs w:val="24"/>
        </w:rPr>
        <w:t>,</w:t>
      </w:r>
      <w:r w:rsidR="0089044A" w:rsidRPr="00BC1510">
        <w:rPr>
          <w:rFonts w:ascii="Times New Roman" w:hAnsi="Times New Roman" w:cs="Times New Roman"/>
          <w:color w:val="000000" w:themeColor="text1"/>
          <w:szCs w:val="24"/>
        </w:rPr>
        <w:t>0</w:t>
      </w:r>
      <w:r w:rsidR="00E67AC8" w:rsidRPr="00BC1510">
        <w:rPr>
          <w:rFonts w:ascii="Times New Roman" w:hAnsi="Times New Roman" w:cs="Times New Roman"/>
          <w:color w:val="000000" w:themeColor="text1"/>
          <w:szCs w:val="24"/>
        </w:rPr>
        <w:t>8</w:t>
      </w:r>
      <w:r w:rsidR="00F2396B" w:rsidRPr="00BC1510">
        <w:rPr>
          <w:rFonts w:ascii="Times New Roman" w:hAnsi="Times New Roman" w:cs="Times New Roman"/>
          <w:color w:val="000000" w:themeColor="text1"/>
          <w:szCs w:val="24"/>
        </w:rPr>
        <w:t>,</w:t>
      </w:r>
      <w:r w:rsidR="0089044A" w:rsidRPr="00BC1510">
        <w:rPr>
          <w:rFonts w:ascii="Times New Roman" w:hAnsi="Times New Roman" w:cs="Times New Roman"/>
          <w:color w:val="000000" w:themeColor="text1"/>
          <w:szCs w:val="24"/>
        </w:rPr>
        <w:t>1</w:t>
      </w:r>
      <w:r w:rsidR="00E67AC8" w:rsidRPr="00BC1510">
        <w:rPr>
          <w:rFonts w:ascii="Times New Roman" w:hAnsi="Times New Roman" w:cs="Times New Roman"/>
          <w:color w:val="000000" w:themeColor="text1"/>
          <w:szCs w:val="24"/>
        </w:rPr>
        <w:t>7</w:t>
      </w:r>
      <w:r w:rsidR="00004DCF" w:rsidRPr="00BC1510">
        <w:rPr>
          <w:rFonts w:ascii="Times New Roman" w:hAnsi="Times New Roman" w:cs="Times New Roman"/>
          <w:color w:val="000000" w:themeColor="text1"/>
          <w:szCs w:val="24"/>
        </w:rPr>
        <w:t>,</w:t>
      </w:r>
      <w:r w:rsidR="0089044A" w:rsidRPr="00BC1510">
        <w:rPr>
          <w:rFonts w:ascii="Times New Roman" w:hAnsi="Times New Roman" w:cs="Times New Roman"/>
          <w:color w:val="000000" w:themeColor="text1"/>
          <w:szCs w:val="24"/>
        </w:rPr>
        <w:t>2</w:t>
      </w:r>
      <w:r w:rsidR="00E67AC8" w:rsidRPr="00BC1510">
        <w:rPr>
          <w:rFonts w:ascii="Times New Roman" w:hAnsi="Times New Roman" w:cs="Times New Roman"/>
          <w:color w:val="000000" w:themeColor="text1"/>
          <w:szCs w:val="24"/>
        </w:rPr>
        <w:t>3</w:t>
      </w:r>
      <w:r w:rsidR="00C371F7" w:rsidRPr="00BC1510">
        <w:rPr>
          <w:rFonts w:ascii="Times New Roman" w:hAnsi="Times New Roman" w:cs="Times New Roman"/>
          <w:color w:val="000000" w:themeColor="text1"/>
          <w:szCs w:val="24"/>
        </w:rPr>
        <w:t>)</w:t>
      </w:r>
      <w:r w:rsidR="007C3654" w:rsidRPr="00BC1510">
        <w:rPr>
          <w:rFonts w:ascii="Times New Roman" w:hAnsi="Times New Roman" w:cs="Times New Roman"/>
          <w:color w:val="000000" w:themeColor="text1"/>
          <w:szCs w:val="24"/>
        </w:rPr>
        <w:t>.</w:t>
      </w:r>
      <w:r w:rsidR="007811B8" w:rsidRPr="00BC1510">
        <w:rPr>
          <w:rFonts w:ascii="Times New Roman" w:hAnsi="Times New Roman" w:cs="Times New Roman"/>
          <w:color w:val="000000" w:themeColor="text1"/>
          <w:szCs w:val="24"/>
        </w:rPr>
        <w:t xml:space="preserve"> Nosso estudo adiciona a informação dos desfechos sem a retirada do material de síntese</w:t>
      </w:r>
      <w:r w:rsidR="00353128" w:rsidRPr="00BC1510">
        <w:rPr>
          <w:rFonts w:ascii="Times New Roman" w:hAnsi="Times New Roman" w:cs="Times New Roman"/>
          <w:color w:val="000000" w:themeColor="text1"/>
          <w:szCs w:val="24"/>
        </w:rPr>
        <w:t>,</w:t>
      </w:r>
      <w:r w:rsidR="007811B8" w:rsidRPr="00BC1510">
        <w:rPr>
          <w:rFonts w:ascii="Times New Roman" w:hAnsi="Times New Roman" w:cs="Times New Roman"/>
          <w:color w:val="000000" w:themeColor="text1"/>
          <w:szCs w:val="24"/>
        </w:rPr>
        <w:t xml:space="preserve"> que é recomendada na rotina desta técnica após a consolidação da fratura. </w:t>
      </w:r>
      <w:r w:rsidR="00913A80" w:rsidRPr="00BC1510">
        <w:rPr>
          <w:rFonts w:ascii="Times New Roman" w:hAnsi="Times New Roman" w:cs="Times New Roman"/>
          <w:color w:val="000000" w:themeColor="text1"/>
          <w:szCs w:val="24"/>
        </w:rPr>
        <w:t xml:space="preserve">Em nosso meio, discute-se que a grande maioria dos serviços de cirurgia de coluna não segue a recomendação para retirada dos implantes. As principais justificativas são a dificuldade logística para vaga eletiva e a não aderência da indicação de retirada dos implantes nos pacientes assintomáticos. </w:t>
      </w:r>
      <w:r w:rsidR="007811B8" w:rsidRPr="00BC1510">
        <w:rPr>
          <w:rFonts w:ascii="Times New Roman" w:hAnsi="Times New Roman" w:cs="Times New Roman"/>
          <w:color w:val="000000" w:themeColor="text1"/>
          <w:szCs w:val="24"/>
        </w:rPr>
        <w:t>A observação dos nossos pacientes demonstrou que mesmo sem a retirada do implante em 49 pacientes,</w:t>
      </w:r>
      <w:r w:rsidR="007811B8" w:rsidRPr="00BC1510">
        <w:rPr>
          <w:rFonts w:ascii="Times New Roman" w:hAnsi="Times New Roman" w:cs="Times New Roman"/>
          <w:color w:val="000000"/>
          <w:szCs w:val="24"/>
          <w:lang w:eastAsia="pt-BR"/>
        </w:rPr>
        <w:t xml:space="preserve"> não foi verificado nenhum caso de infecção, quebra de implantes, déficit neurológico ou perda da correção significativa final até o término do acompanhamento.</w:t>
      </w:r>
    </w:p>
    <w:p w14:paraId="3A73E057" w14:textId="1770BE75" w:rsidR="007C3654" w:rsidRPr="00BC1510" w:rsidRDefault="007C3654" w:rsidP="00E62D85">
      <w:pPr>
        <w:spacing w:line="480" w:lineRule="auto"/>
        <w:rPr>
          <w:rFonts w:ascii="Times New Roman" w:eastAsia="Calibri" w:hAnsi="Times New Roman" w:cs="Times New Roman"/>
          <w:color w:val="4472C4" w:themeColor="accent1"/>
          <w:szCs w:val="24"/>
        </w:rPr>
      </w:pPr>
      <w:r w:rsidRPr="00BC1510">
        <w:rPr>
          <w:rFonts w:ascii="Times New Roman" w:hAnsi="Times New Roman" w:cs="Times New Roman"/>
          <w:color w:val="000000" w:themeColor="text1"/>
          <w:szCs w:val="24"/>
        </w:rPr>
        <w:lastRenderedPageBreak/>
        <w:t xml:space="preserve">Wang et al. </w:t>
      </w:r>
      <w:r w:rsidR="00053ADC" w:rsidRPr="00BC1510">
        <w:rPr>
          <w:rFonts w:ascii="Times New Roman" w:hAnsi="Times New Roman" w:cs="Times New Roman"/>
          <w:color w:val="000000" w:themeColor="text1"/>
          <w:szCs w:val="24"/>
        </w:rPr>
        <w:t>relataram resultados satisfatórios sem a fusão</w:t>
      </w:r>
      <w:r w:rsidR="003E4569" w:rsidRPr="00BC1510">
        <w:rPr>
          <w:rFonts w:ascii="Times New Roman" w:hAnsi="Times New Roman" w:cs="Times New Roman"/>
          <w:color w:val="000000" w:themeColor="text1"/>
          <w:szCs w:val="24"/>
        </w:rPr>
        <w:t>.</w:t>
      </w:r>
      <w:r w:rsidR="00053ADC" w:rsidRPr="00BC1510">
        <w:rPr>
          <w:rFonts w:ascii="Times New Roman" w:hAnsi="Times New Roman" w:cs="Times New Roman"/>
          <w:color w:val="000000" w:themeColor="text1"/>
          <w:szCs w:val="24"/>
        </w:rPr>
        <w:t xml:space="preserve"> </w:t>
      </w:r>
      <w:r w:rsidRPr="00BC1510">
        <w:rPr>
          <w:rFonts w:ascii="Times New Roman" w:hAnsi="Times New Roman" w:cs="Times New Roman"/>
          <w:color w:val="000000" w:themeColor="text1"/>
          <w:szCs w:val="24"/>
        </w:rPr>
        <w:t>No entanto, os autores não classificaram as fraturas em A3 e A4</w:t>
      </w:r>
      <w:r w:rsidR="00D13F9E" w:rsidRPr="00BC1510">
        <w:rPr>
          <w:rFonts w:ascii="Times New Roman" w:hAnsi="Times New Roman" w:cs="Times New Roman"/>
          <w:color w:val="000000" w:themeColor="text1"/>
          <w:szCs w:val="24"/>
        </w:rPr>
        <w:t xml:space="preserve"> (2</w:t>
      </w:r>
      <w:r w:rsidR="00E67AC8" w:rsidRPr="00BC1510">
        <w:rPr>
          <w:rFonts w:ascii="Times New Roman" w:hAnsi="Times New Roman" w:cs="Times New Roman"/>
          <w:color w:val="000000" w:themeColor="text1"/>
          <w:szCs w:val="24"/>
        </w:rPr>
        <w:t>2</w:t>
      </w:r>
      <w:r w:rsidR="00D13F9E" w:rsidRPr="00BC1510">
        <w:rPr>
          <w:rFonts w:ascii="Times New Roman" w:hAnsi="Times New Roman" w:cs="Times New Roman"/>
          <w:color w:val="000000" w:themeColor="text1"/>
          <w:szCs w:val="24"/>
        </w:rPr>
        <w:t>)</w:t>
      </w:r>
      <w:r w:rsidRPr="00BC1510">
        <w:rPr>
          <w:rFonts w:ascii="Times New Roman" w:hAnsi="Times New Roman" w:cs="Times New Roman"/>
          <w:color w:val="000000" w:themeColor="text1"/>
          <w:szCs w:val="24"/>
        </w:rPr>
        <w:t>.</w:t>
      </w:r>
      <w:r w:rsidRPr="00BC1510">
        <w:rPr>
          <w:rFonts w:ascii="Times New Roman" w:hAnsi="Times New Roman" w:cs="Times New Roman"/>
          <w:color w:val="4472C4" w:themeColor="accent1"/>
          <w:szCs w:val="24"/>
        </w:rPr>
        <w:t xml:space="preserve"> </w:t>
      </w:r>
      <w:r w:rsidRPr="00BC1510">
        <w:rPr>
          <w:rFonts w:ascii="Times New Roman" w:hAnsi="Times New Roman" w:cs="Times New Roman"/>
          <w:color w:val="000000" w:themeColor="text1"/>
          <w:szCs w:val="24"/>
        </w:rPr>
        <w:t>Adiante,</w:t>
      </w:r>
      <w:r w:rsidRPr="00BC1510">
        <w:rPr>
          <w:rFonts w:ascii="Times New Roman" w:hAnsi="Times New Roman" w:cs="Times New Roman"/>
          <w:b/>
          <w:color w:val="000000" w:themeColor="text1"/>
          <w:szCs w:val="24"/>
        </w:rPr>
        <w:t xml:space="preserve"> </w:t>
      </w:r>
      <w:proofErr w:type="spellStart"/>
      <w:r w:rsidRPr="00BC1510">
        <w:rPr>
          <w:rFonts w:ascii="Times New Roman" w:hAnsi="Times New Roman" w:cs="Times New Roman"/>
          <w:color w:val="000000" w:themeColor="text1"/>
          <w:szCs w:val="24"/>
        </w:rPr>
        <w:t>Kanna</w:t>
      </w:r>
      <w:proofErr w:type="spellEnd"/>
      <w:r w:rsidRPr="00BC1510">
        <w:rPr>
          <w:rFonts w:ascii="Times New Roman" w:hAnsi="Times New Roman" w:cs="Times New Roman"/>
          <w:color w:val="000000" w:themeColor="text1"/>
          <w:szCs w:val="24"/>
        </w:rPr>
        <w:t xml:space="preserve"> et al</w:t>
      </w:r>
      <w:r w:rsidR="00D13F9E" w:rsidRPr="00BC1510">
        <w:rPr>
          <w:rFonts w:ascii="Times New Roman" w:hAnsi="Times New Roman" w:cs="Times New Roman"/>
          <w:color w:val="000000" w:themeColor="text1"/>
          <w:szCs w:val="24"/>
        </w:rPr>
        <w:t>.</w:t>
      </w:r>
      <w:r w:rsidRPr="00BC1510">
        <w:rPr>
          <w:rFonts w:ascii="Times New Roman" w:hAnsi="Times New Roman" w:cs="Times New Roman"/>
          <w:color w:val="000000" w:themeColor="text1"/>
          <w:szCs w:val="24"/>
        </w:rPr>
        <w:t>, em análise retrospectiva, também não se limit</w:t>
      </w:r>
      <w:r w:rsidR="003E4569" w:rsidRPr="00BC1510">
        <w:rPr>
          <w:rFonts w:ascii="Times New Roman" w:hAnsi="Times New Roman" w:cs="Times New Roman"/>
          <w:color w:val="000000" w:themeColor="text1"/>
          <w:szCs w:val="24"/>
        </w:rPr>
        <w:t>aram</w:t>
      </w:r>
      <w:r w:rsidRPr="00BC1510">
        <w:rPr>
          <w:rFonts w:ascii="Times New Roman" w:hAnsi="Times New Roman" w:cs="Times New Roman"/>
          <w:color w:val="000000" w:themeColor="text1"/>
          <w:szCs w:val="24"/>
        </w:rPr>
        <w:t xml:space="preserve"> as fraturas em A3 e A4</w:t>
      </w:r>
      <w:r w:rsidR="003E4569" w:rsidRPr="00BC1510">
        <w:rPr>
          <w:rFonts w:ascii="Times New Roman" w:hAnsi="Times New Roman" w:cs="Times New Roman"/>
          <w:color w:val="000000" w:themeColor="text1"/>
          <w:szCs w:val="24"/>
        </w:rPr>
        <w:t xml:space="preserve">, </w:t>
      </w:r>
      <w:r w:rsidRPr="00BC1510">
        <w:rPr>
          <w:rFonts w:ascii="Times New Roman" w:hAnsi="Times New Roman" w:cs="Times New Roman"/>
          <w:color w:val="000000" w:themeColor="text1"/>
          <w:szCs w:val="24"/>
        </w:rPr>
        <w:t>inclui</w:t>
      </w:r>
      <w:r w:rsidR="003E4569" w:rsidRPr="00BC1510">
        <w:rPr>
          <w:rFonts w:ascii="Times New Roman" w:hAnsi="Times New Roman" w:cs="Times New Roman"/>
          <w:color w:val="000000" w:themeColor="text1"/>
          <w:szCs w:val="24"/>
        </w:rPr>
        <w:t>ndo</w:t>
      </w:r>
      <w:r w:rsidRPr="00BC1510">
        <w:rPr>
          <w:rFonts w:ascii="Times New Roman" w:hAnsi="Times New Roman" w:cs="Times New Roman"/>
          <w:color w:val="000000" w:themeColor="text1"/>
          <w:szCs w:val="24"/>
        </w:rPr>
        <w:t xml:space="preserve"> pacientes com déficit neurológico</w:t>
      </w:r>
      <w:r w:rsidR="0022520F" w:rsidRPr="00BC1510">
        <w:rPr>
          <w:rFonts w:ascii="Times New Roman" w:hAnsi="Times New Roman" w:cs="Times New Roman"/>
          <w:color w:val="000000" w:themeColor="text1"/>
          <w:szCs w:val="24"/>
        </w:rPr>
        <w:t xml:space="preserve"> (</w:t>
      </w:r>
      <w:r w:rsidR="00E67AC8" w:rsidRPr="00BC1510">
        <w:rPr>
          <w:rFonts w:ascii="Times New Roman" w:hAnsi="Times New Roman" w:cs="Times New Roman"/>
          <w:color w:val="000000" w:themeColor="text1"/>
          <w:szCs w:val="24"/>
        </w:rPr>
        <w:t>8</w:t>
      </w:r>
      <w:r w:rsidR="0022520F" w:rsidRPr="00BC1510">
        <w:rPr>
          <w:rFonts w:ascii="Times New Roman" w:hAnsi="Times New Roman" w:cs="Times New Roman"/>
          <w:color w:val="000000" w:themeColor="text1"/>
          <w:szCs w:val="24"/>
        </w:rPr>
        <w:t>)</w:t>
      </w:r>
      <w:r w:rsidRPr="00BC1510">
        <w:rPr>
          <w:rFonts w:ascii="Times New Roman" w:hAnsi="Times New Roman" w:cs="Times New Roman"/>
          <w:color w:val="000000" w:themeColor="text1"/>
          <w:szCs w:val="24"/>
        </w:rPr>
        <w:t xml:space="preserve">. </w:t>
      </w:r>
    </w:p>
    <w:p w14:paraId="5FA5CB6F" w14:textId="62CC3292" w:rsidR="00357709" w:rsidRPr="00BC1510" w:rsidRDefault="00B82603" w:rsidP="00E62D85">
      <w:pPr>
        <w:spacing w:line="480" w:lineRule="auto"/>
        <w:rPr>
          <w:rFonts w:ascii="Times New Roman" w:hAnsi="Times New Roman" w:cs="Times New Roman"/>
          <w:color w:val="000000" w:themeColor="text1"/>
          <w:szCs w:val="24"/>
        </w:rPr>
      </w:pPr>
      <w:r w:rsidRPr="00BC1510">
        <w:rPr>
          <w:rFonts w:ascii="Times New Roman" w:hAnsi="Times New Roman" w:cs="Times New Roman"/>
          <w:color w:val="000000" w:themeColor="text1"/>
          <w:szCs w:val="24"/>
        </w:rPr>
        <w:t>Reforçando</w:t>
      </w:r>
      <w:r w:rsidR="007C3654" w:rsidRPr="00BC1510">
        <w:rPr>
          <w:rFonts w:ascii="Times New Roman" w:hAnsi="Times New Roman" w:cs="Times New Roman"/>
          <w:color w:val="000000" w:themeColor="text1"/>
          <w:szCs w:val="24"/>
        </w:rPr>
        <w:t xml:space="preserve"> </w:t>
      </w:r>
      <w:r w:rsidR="001321F7" w:rsidRPr="00BC1510">
        <w:rPr>
          <w:rFonts w:ascii="Times New Roman" w:hAnsi="Times New Roman" w:cs="Times New Roman"/>
          <w:color w:val="000000" w:themeColor="text1"/>
          <w:szCs w:val="24"/>
        </w:rPr>
        <w:t>n</w:t>
      </w:r>
      <w:r w:rsidRPr="00BC1510">
        <w:rPr>
          <w:rFonts w:ascii="Times New Roman" w:hAnsi="Times New Roman" w:cs="Times New Roman"/>
          <w:color w:val="000000" w:themeColor="text1"/>
          <w:szCs w:val="24"/>
        </w:rPr>
        <w:t>os</w:t>
      </w:r>
      <w:r w:rsidR="001321F7" w:rsidRPr="00BC1510">
        <w:rPr>
          <w:rFonts w:ascii="Times New Roman" w:hAnsi="Times New Roman" w:cs="Times New Roman"/>
          <w:color w:val="000000" w:themeColor="text1"/>
          <w:szCs w:val="24"/>
        </w:rPr>
        <w:t>sos</w:t>
      </w:r>
      <w:r w:rsidR="007C3654" w:rsidRPr="00BC1510">
        <w:rPr>
          <w:rFonts w:ascii="Times New Roman" w:hAnsi="Times New Roman" w:cs="Times New Roman"/>
          <w:color w:val="000000" w:themeColor="text1"/>
          <w:szCs w:val="24"/>
        </w:rPr>
        <w:t xml:space="preserve"> resultados</w:t>
      </w:r>
      <w:r w:rsidR="001321F7" w:rsidRPr="00BC1510">
        <w:rPr>
          <w:rFonts w:ascii="Times New Roman" w:hAnsi="Times New Roman" w:cs="Times New Roman"/>
          <w:color w:val="000000" w:themeColor="text1"/>
          <w:szCs w:val="24"/>
        </w:rPr>
        <w:t>,</w:t>
      </w:r>
      <w:r w:rsidR="007C3654" w:rsidRPr="00BC1510">
        <w:rPr>
          <w:rFonts w:ascii="Times New Roman" w:hAnsi="Times New Roman" w:cs="Times New Roman"/>
          <w:color w:val="000000" w:themeColor="text1"/>
          <w:szCs w:val="24"/>
        </w:rPr>
        <w:t xml:space="preserve"> Zhao et al</w:t>
      </w:r>
      <w:r w:rsidR="00D13F9E" w:rsidRPr="00BC1510">
        <w:rPr>
          <w:rFonts w:ascii="Times New Roman" w:hAnsi="Times New Roman" w:cs="Times New Roman"/>
          <w:color w:val="000000" w:themeColor="text1"/>
          <w:szCs w:val="24"/>
        </w:rPr>
        <w:t>.</w:t>
      </w:r>
      <w:r w:rsidR="007C3654" w:rsidRPr="00BC1510">
        <w:rPr>
          <w:rFonts w:ascii="Times New Roman" w:hAnsi="Times New Roman" w:cs="Times New Roman"/>
          <w:color w:val="000000" w:themeColor="text1"/>
          <w:szCs w:val="24"/>
        </w:rPr>
        <w:t xml:space="preserve"> relataram que a técnica com parafusos intermediários pode evitar a perda da cifose pós-operatória</w:t>
      </w:r>
      <w:r w:rsidR="005C043D" w:rsidRPr="00BC1510">
        <w:rPr>
          <w:rFonts w:ascii="Times New Roman" w:hAnsi="Times New Roman" w:cs="Times New Roman"/>
          <w:color w:val="000000" w:themeColor="text1"/>
          <w:szCs w:val="24"/>
        </w:rPr>
        <w:t xml:space="preserve"> </w:t>
      </w:r>
      <w:r w:rsidR="007C3654" w:rsidRPr="00BC1510">
        <w:rPr>
          <w:rFonts w:ascii="Times New Roman" w:hAnsi="Times New Roman" w:cs="Times New Roman"/>
          <w:color w:val="000000" w:themeColor="text1"/>
          <w:szCs w:val="24"/>
        </w:rPr>
        <w:t xml:space="preserve">em pacientes sem déficit neurológico, como demonstrado </w:t>
      </w:r>
      <w:r w:rsidR="00943BFE" w:rsidRPr="00BC1510">
        <w:rPr>
          <w:rFonts w:ascii="Times New Roman" w:hAnsi="Times New Roman" w:cs="Times New Roman"/>
          <w:color w:val="000000" w:themeColor="text1"/>
          <w:szCs w:val="24"/>
        </w:rPr>
        <w:t>aqui</w:t>
      </w:r>
      <w:r w:rsidR="006854B5" w:rsidRPr="00BC1510">
        <w:rPr>
          <w:rFonts w:ascii="Times New Roman" w:hAnsi="Times New Roman" w:cs="Times New Roman"/>
          <w:color w:val="000000" w:themeColor="text1"/>
          <w:szCs w:val="24"/>
        </w:rPr>
        <w:t xml:space="preserve"> (</w:t>
      </w:r>
      <w:r w:rsidR="0089044A" w:rsidRPr="00BC1510">
        <w:rPr>
          <w:rFonts w:ascii="Times New Roman" w:hAnsi="Times New Roman" w:cs="Times New Roman"/>
          <w:color w:val="000000" w:themeColor="text1"/>
          <w:szCs w:val="24"/>
        </w:rPr>
        <w:t>1</w:t>
      </w:r>
      <w:r w:rsidR="00E67AC8" w:rsidRPr="00BC1510">
        <w:rPr>
          <w:rFonts w:ascii="Times New Roman" w:hAnsi="Times New Roman" w:cs="Times New Roman"/>
          <w:color w:val="000000" w:themeColor="text1"/>
          <w:szCs w:val="24"/>
        </w:rPr>
        <w:t>7</w:t>
      </w:r>
      <w:r w:rsidR="006854B5" w:rsidRPr="00BC1510">
        <w:rPr>
          <w:rFonts w:ascii="Times New Roman" w:hAnsi="Times New Roman" w:cs="Times New Roman"/>
          <w:color w:val="000000" w:themeColor="text1"/>
          <w:szCs w:val="24"/>
        </w:rPr>
        <w:t>)</w:t>
      </w:r>
      <w:r w:rsidR="007C3654" w:rsidRPr="00BC1510">
        <w:rPr>
          <w:rFonts w:ascii="Times New Roman" w:hAnsi="Times New Roman" w:cs="Times New Roman"/>
          <w:color w:val="000000" w:themeColor="text1"/>
          <w:szCs w:val="24"/>
        </w:rPr>
        <w:t xml:space="preserve">. Por fim, </w:t>
      </w:r>
      <w:proofErr w:type="spellStart"/>
      <w:r w:rsidR="007C3654" w:rsidRPr="00BC1510">
        <w:rPr>
          <w:rFonts w:ascii="Times New Roman" w:hAnsi="Times New Roman" w:cs="Times New Roman"/>
          <w:color w:val="000000" w:themeColor="text1"/>
          <w:szCs w:val="24"/>
        </w:rPr>
        <w:t>Liao</w:t>
      </w:r>
      <w:proofErr w:type="spellEnd"/>
      <w:r w:rsidR="007C3654" w:rsidRPr="00BC1510">
        <w:rPr>
          <w:rFonts w:ascii="Times New Roman" w:hAnsi="Times New Roman" w:cs="Times New Roman"/>
          <w:color w:val="000000" w:themeColor="text1"/>
          <w:szCs w:val="24"/>
        </w:rPr>
        <w:t xml:space="preserve"> e </w:t>
      </w:r>
      <w:proofErr w:type="spellStart"/>
      <w:r w:rsidR="007C3654" w:rsidRPr="00BC1510">
        <w:rPr>
          <w:rFonts w:ascii="Times New Roman" w:hAnsi="Times New Roman" w:cs="Times New Roman"/>
          <w:color w:val="000000" w:themeColor="text1"/>
          <w:szCs w:val="24"/>
        </w:rPr>
        <w:t>Fan</w:t>
      </w:r>
      <w:proofErr w:type="spellEnd"/>
      <w:r w:rsidR="007C3654" w:rsidRPr="00BC1510">
        <w:rPr>
          <w:rFonts w:ascii="Times New Roman" w:hAnsi="Times New Roman" w:cs="Times New Roman"/>
          <w:color w:val="000000" w:themeColor="text1"/>
          <w:szCs w:val="24"/>
        </w:rPr>
        <w:t xml:space="preserve"> descreve</w:t>
      </w:r>
      <w:r w:rsidR="003E4569" w:rsidRPr="00BC1510">
        <w:rPr>
          <w:rFonts w:ascii="Times New Roman" w:hAnsi="Times New Roman" w:cs="Times New Roman"/>
          <w:color w:val="000000" w:themeColor="text1"/>
          <w:szCs w:val="24"/>
        </w:rPr>
        <w:t>ram</w:t>
      </w:r>
      <w:r w:rsidR="007C3654" w:rsidRPr="00BC1510">
        <w:rPr>
          <w:rFonts w:ascii="Times New Roman" w:hAnsi="Times New Roman" w:cs="Times New Roman"/>
          <w:color w:val="000000" w:themeColor="text1"/>
          <w:szCs w:val="24"/>
        </w:rPr>
        <w:t xml:space="preserve"> um grupo de pacientes com fratura do tipo A3</w:t>
      </w:r>
      <w:r w:rsidR="00464767" w:rsidRPr="00BC1510">
        <w:rPr>
          <w:rFonts w:ascii="Times New Roman" w:hAnsi="Times New Roman" w:cs="Times New Roman"/>
          <w:color w:val="000000" w:themeColor="text1"/>
          <w:szCs w:val="24"/>
        </w:rPr>
        <w:t>,</w:t>
      </w:r>
      <w:r w:rsidR="007C3654" w:rsidRPr="00BC1510">
        <w:rPr>
          <w:rFonts w:ascii="Times New Roman" w:hAnsi="Times New Roman" w:cs="Times New Roman"/>
          <w:color w:val="000000" w:themeColor="text1"/>
          <w:szCs w:val="24"/>
        </w:rPr>
        <w:t xml:space="preserve"> operados com fixação curta</w:t>
      </w:r>
      <w:r w:rsidR="00DB5A41" w:rsidRPr="00BC1510">
        <w:rPr>
          <w:rFonts w:ascii="Times New Roman" w:hAnsi="Times New Roman" w:cs="Times New Roman"/>
          <w:color w:val="000000" w:themeColor="text1"/>
          <w:szCs w:val="24"/>
        </w:rPr>
        <w:t>,</w:t>
      </w:r>
      <w:r w:rsidR="007C3654" w:rsidRPr="00BC1510">
        <w:rPr>
          <w:rFonts w:ascii="Times New Roman" w:hAnsi="Times New Roman" w:cs="Times New Roman"/>
          <w:color w:val="000000" w:themeColor="text1"/>
          <w:szCs w:val="24"/>
        </w:rPr>
        <w:t xml:space="preserve"> incluindo a vertebra fraturada e se</w:t>
      </w:r>
      <w:r w:rsidR="00464767" w:rsidRPr="00BC1510">
        <w:rPr>
          <w:rFonts w:ascii="Times New Roman" w:hAnsi="Times New Roman" w:cs="Times New Roman"/>
          <w:color w:val="000000" w:themeColor="text1"/>
          <w:szCs w:val="24"/>
        </w:rPr>
        <w:t>m artrodese</w:t>
      </w:r>
      <w:r w:rsidR="003445FA" w:rsidRPr="00BC1510">
        <w:rPr>
          <w:rFonts w:ascii="Times New Roman" w:hAnsi="Times New Roman" w:cs="Times New Roman"/>
          <w:color w:val="000000" w:themeColor="text1"/>
          <w:szCs w:val="24"/>
        </w:rPr>
        <w:t xml:space="preserve">, assim como em nosso estudo, mas não incluíram as fraturas </w:t>
      </w:r>
      <w:r w:rsidR="00624361" w:rsidRPr="00BC1510">
        <w:rPr>
          <w:rFonts w:ascii="Times New Roman" w:hAnsi="Times New Roman" w:cs="Times New Roman"/>
          <w:color w:val="000000" w:themeColor="text1"/>
          <w:szCs w:val="24"/>
        </w:rPr>
        <w:t xml:space="preserve">do tipo </w:t>
      </w:r>
      <w:r w:rsidR="003445FA" w:rsidRPr="00BC1510">
        <w:rPr>
          <w:rFonts w:ascii="Times New Roman" w:hAnsi="Times New Roman" w:cs="Times New Roman"/>
          <w:color w:val="000000" w:themeColor="text1"/>
          <w:szCs w:val="24"/>
        </w:rPr>
        <w:t>A4</w:t>
      </w:r>
      <w:r w:rsidR="00624361" w:rsidRPr="00BC1510">
        <w:rPr>
          <w:rFonts w:ascii="Times New Roman" w:hAnsi="Times New Roman" w:cs="Times New Roman"/>
          <w:color w:val="000000" w:themeColor="text1"/>
          <w:szCs w:val="24"/>
        </w:rPr>
        <w:t>,</w:t>
      </w:r>
      <w:r w:rsidR="003445FA" w:rsidRPr="00BC1510">
        <w:rPr>
          <w:rFonts w:ascii="Times New Roman" w:hAnsi="Times New Roman" w:cs="Times New Roman"/>
          <w:color w:val="000000" w:themeColor="text1"/>
          <w:szCs w:val="24"/>
        </w:rPr>
        <w:t xml:space="preserve"> como fizemos</w:t>
      </w:r>
      <w:r w:rsidR="00D102EA" w:rsidRPr="00BC1510">
        <w:rPr>
          <w:rFonts w:ascii="Times New Roman" w:hAnsi="Times New Roman" w:cs="Times New Roman"/>
          <w:color w:val="000000" w:themeColor="text1"/>
          <w:szCs w:val="24"/>
        </w:rPr>
        <w:t xml:space="preserve"> (</w:t>
      </w:r>
      <w:r w:rsidR="0089044A" w:rsidRPr="00BC1510">
        <w:rPr>
          <w:rFonts w:ascii="Times New Roman" w:hAnsi="Times New Roman" w:cs="Times New Roman"/>
          <w:color w:val="000000" w:themeColor="text1"/>
          <w:szCs w:val="24"/>
        </w:rPr>
        <w:t>2</w:t>
      </w:r>
      <w:r w:rsidR="00E67AC8" w:rsidRPr="00BC1510">
        <w:rPr>
          <w:rFonts w:ascii="Times New Roman" w:hAnsi="Times New Roman" w:cs="Times New Roman"/>
          <w:color w:val="000000" w:themeColor="text1"/>
          <w:szCs w:val="24"/>
        </w:rPr>
        <w:t>3</w:t>
      </w:r>
      <w:r w:rsidR="00D102EA" w:rsidRPr="00BC1510">
        <w:rPr>
          <w:rFonts w:ascii="Times New Roman" w:hAnsi="Times New Roman" w:cs="Times New Roman"/>
          <w:color w:val="000000" w:themeColor="text1"/>
          <w:szCs w:val="24"/>
        </w:rPr>
        <w:t>)</w:t>
      </w:r>
      <w:r w:rsidR="00464767" w:rsidRPr="00BC1510">
        <w:rPr>
          <w:rFonts w:ascii="Times New Roman" w:hAnsi="Times New Roman" w:cs="Times New Roman"/>
          <w:color w:val="000000" w:themeColor="text1"/>
          <w:szCs w:val="24"/>
        </w:rPr>
        <w:t>. Assim como neste</w:t>
      </w:r>
      <w:r w:rsidR="007C3654" w:rsidRPr="00BC1510">
        <w:rPr>
          <w:rFonts w:ascii="Times New Roman" w:hAnsi="Times New Roman" w:cs="Times New Roman"/>
          <w:color w:val="000000" w:themeColor="text1"/>
          <w:szCs w:val="24"/>
        </w:rPr>
        <w:t xml:space="preserve"> estudo, os resultados clínico</w:t>
      </w:r>
      <w:r w:rsidR="00464767" w:rsidRPr="00BC1510">
        <w:rPr>
          <w:rFonts w:ascii="Times New Roman" w:hAnsi="Times New Roman" w:cs="Times New Roman"/>
          <w:color w:val="000000" w:themeColor="text1"/>
          <w:szCs w:val="24"/>
        </w:rPr>
        <w:t>s finais foram avaliados pelas E</w:t>
      </w:r>
      <w:r w:rsidR="007C3654" w:rsidRPr="00BC1510">
        <w:rPr>
          <w:rFonts w:ascii="Times New Roman" w:hAnsi="Times New Roman" w:cs="Times New Roman"/>
          <w:color w:val="000000" w:themeColor="text1"/>
          <w:szCs w:val="24"/>
        </w:rPr>
        <w:t>scalas</w:t>
      </w:r>
      <w:r w:rsidR="00464767" w:rsidRPr="00BC1510">
        <w:rPr>
          <w:rFonts w:ascii="Times New Roman" w:hAnsi="Times New Roman" w:cs="Times New Roman"/>
          <w:color w:val="000000" w:themeColor="text1"/>
          <w:szCs w:val="24"/>
        </w:rPr>
        <w:t xml:space="preserve"> de Dor e T</w:t>
      </w:r>
      <w:r w:rsidR="007C3654" w:rsidRPr="00BC1510">
        <w:rPr>
          <w:rFonts w:ascii="Times New Roman" w:hAnsi="Times New Roman" w:cs="Times New Roman"/>
          <w:color w:val="000000" w:themeColor="text1"/>
          <w:szCs w:val="24"/>
        </w:rPr>
        <w:t xml:space="preserve">rabalho de Denis </w:t>
      </w:r>
      <w:r w:rsidR="000D2228" w:rsidRPr="00BC1510">
        <w:rPr>
          <w:rFonts w:ascii="Times New Roman" w:hAnsi="Times New Roman" w:cs="Times New Roman"/>
          <w:color w:val="000000" w:themeColor="text1"/>
          <w:szCs w:val="24"/>
        </w:rPr>
        <w:t>(1</w:t>
      </w:r>
      <w:r w:rsidR="00E67AC8" w:rsidRPr="00BC1510">
        <w:rPr>
          <w:rFonts w:ascii="Times New Roman" w:hAnsi="Times New Roman" w:cs="Times New Roman"/>
          <w:color w:val="000000" w:themeColor="text1"/>
          <w:szCs w:val="24"/>
        </w:rPr>
        <w:t>3</w:t>
      </w:r>
      <w:r w:rsidR="000D2228" w:rsidRPr="00BC1510">
        <w:rPr>
          <w:rFonts w:ascii="Times New Roman" w:hAnsi="Times New Roman" w:cs="Times New Roman"/>
          <w:color w:val="000000" w:themeColor="text1"/>
          <w:szCs w:val="24"/>
        </w:rPr>
        <w:t>)</w:t>
      </w:r>
      <w:r w:rsidR="007C3654" w:rsidRPr="00BC1510">
        <w:rPr>
          <w:rFonts w:ascii="Times New Roman" w:hAnsi="Times New Roman" w:cs="Times New Roman"/>
          <w:color w:val="000000" w:themeColor="text1"/>
          <w:szCs w:val="24"/>
        </w:rPr>
        <w:t xml:space="preserve">, além do ângulo cifótico pelo método de </w:t>
      </w:r>
      <w:proofErr w:type="spellStart"/>
      <w:r w:rsidR="007C3654" w:rsidRPr="00BC1510">
        <w:rPr>
          <w:rFonts w:ascii="Times New Roman" w:hAnsi="Times New Roman" w:cs="Times New Roman"/>
          <w:color w:val="000000" w:themeColor="text1"/>
          <w:szCs w:val="24"/>
        </w:rPr>
        <w:t>Cobb.</w:t>
      </w:r>
      <w:r w:rsidR="005C6663" w:rsidRPr="00BC1510">
        <w:rPr>
          <w:rFonts w:ascii="Times New Roman" w:hAnsi="Times New Roman" w:cs="Times New Roman"/>
          <w:color w:val="000000" w:themeColor="text1"/>
          <w:szCs w:val="24"/>
        </w:rPr>
        <w:t>O</w:t>
      </w:r>
      <w:proofErr w:type="spellEnd"/>
      <w:r w:rsidR="005C6663" w:rsidRPr="00BC1510">
        <w:rPr>
          <w:rFonts w:ascii="Times New Roman" w:hAnsi="Times New Roman" w:cs="Times New Roman"/>
          <w:color w:val="000000" w:themeColor="text1"/>
          <w:szCs w:val="24"/>
        </w:rPr>
        <w:t xml:space="preserve"> score médio de dor e trabalho foi de 1,5 ± 0,8 e 1,7 ± 0,9, respectivamente.</w:t>
      </w:r>
      <w:r w:rsidR="000A07B5" w:rsidRPr="00BC1510">
        <w:rPr>
          <w:rFonts w:ascii="Times New Roman" w:hAnsi="Times New Roman" w:cs="Times New Roman"/>
          <w:color w:val="000000" w:themeColor="text1"/>
          <w:szCs w:val="24"/>
        </w:rPr>
        <w:t xml:space="preserve"> </w:t>
      </w:r>
      <w:r w:rsidR="005C6663" w:rsidRPr="00BC1510">
        <w:rPr>
          <w:rFonts w:ascii="Times New Roman" w:hAnsi="Times New Roman" w:cs="Times New Roman"/>
          <w:color w:val="000000" w:themeColor="text1"/>
          <w:szCs w:val="24"/>
        </w:rPr>
        <w:t>A cifose segmentar reduziu significativamente após a cirurgia, com pouca perda ao final do seguimento.</w:t>
      </w:r>
      <w:r w:rsidR="007C3654" w:rsidRPr="00BC1510">
        <w:rPr>
          <w:rFonts w:ascii="Times New Roman" w:hAnsi="Times New Roman" w:cs="Times New Roman"/>
          <w:color w:val="000000" w:themeColor="text1"/>
          <w:szCs w:val="24"/>
        </w:rPr>
        <w:t xml:space="preserve"> </w:t>
      </w:r>
    </w:p>
    <w:p w14:paraId="49CF50D8" w14:textId="0CF54CA1" w:rsidR="00357709" w:rsidRPr="00BC1510" w:rsidRDefault="00312153" w:rsidP="00E62D85">
      <w:pPr>
        <w:spacing w:line="480" w:lineRule="auto"/>
        <w:rPr>
          <w:rFonts w:ascii="Times New Roman" w:hAnsi="Times New Roman" w:cs="Times New Roman"/>
          <w:color w:val="000000" w:themeColor="text1"/>
          <w:szCs w:val="24"/>
          <w:lang w:val="pt-PT"/>
        </w:rPr>
      </w:pPr>
      <w:r w:rsidRPr="00BC1510">
        <w:rPr>
          <w:rFonts w:ascii="Times New Roman" w:hAnsi="Times New Roman" w:cs="Times New Roman"/>
          <w:color w:val="000000" w:themeColor="text1"/>
          <w:szCs w:val="24"/>
          <w:lang w:val="pt-PT"/>
        </w:rPr>
        <w:t>Em relação aos resultados do questionário de dor de Denis</w:t>
      </w:r>
      <w:r w:rsidR="006B562F" w:rsidRPr="00BC1510">
        <w:rPr>
          <w:rFonts w:ascii="Times New Roman" w:hAnsi="Times New Roman" w:cs="Times New Roman"/>
          <w:color w:val="000000" w:themeColor="text1"/>
          <w:szCs w:val="24"/>
          <w:lang w:val="pt-PT"/>
        </w:rPr>
        <w:t xml:space="preserve"> </w:t>
      </w:r>
      <w:r w:rsidR="00275ABE" w:rsidRPr="00BC1510">
        <w:rPr>
          <w:rFonts w:ascii="Times New Roman" w:hAnsi="Times New Roman" w:cs="Times New Roman"/>
          <w:color w:val="000000" w:themeColor="text1"/>
          <w:szCs w:val="24"/>
          <w:lang w:val="pt-PT"/>
        </w:rPr>
        <w:t>(1</w:t>
      </w:r>
      <w:r w:rsidR="00E67AC8" w:rsidRPr="00BC1510">
        <w:rPr>
          <w:rFonts w:ascii="Times New Roman" w:hAnsi="Times New Roman" w:cs="Times New Roman"/>
          <w:color w:val="000000" w:themeColor="text1"/>
          <w:szCs w:val="24"/>
          <w:lang w:val="pt-PT"/>
        </w:rPr>
        <w:t>3</w:t>
      </w:r>
      <w:r w:rsidR="00275ABE" w:rsidRPr="00BC1510">
        <w:rPr>
          <w:rFonts w:ascii="Times New Roman" w:hAnsi="Times New Roman" w:cs="Times New Roman"/>
          <w:color w:val="000000" w:themeColor="text1"/>
          <w:szCs w:val="24"/>
          <w:lang w:val="pt-PT"/>
        </w:rPr>
        <w:t>)</w:t>
      </w:r>
      <w:r w:rsidR="00202B82" w:rsidRPr="00BC1510">
        <w:rPr>
          <w:rFonts w:ascii="Times New Roman" w:hAnsi="Times New Roman" w:cs="Times New Roman"/>
          <w:color w:val="000000" w:themeColor="text1"/>
          <w:szCs w:val="24"/>
          <w:lang w:val="pt-PT"/>
        </w:rPr>
        <w:t xml:space="preserve">, verificou-se que </w:t>
      </w:r>
      <w:r w:rsidRPr="00BC1510">
        <w:rPr>
          <w:rFonts w:ascii="Times New Roman" w:hAnsi="Times New Roman" w:cs="Times New Roman"/>
          <w:color w:val="000000" w:themeColor="text1"/>
          <w:szCs w:val="24"/>
          <w:lang w:val="pt-PT"/>
        </w:rPr>
        <w:t xml:space="preserve">os pacientes </w:t>
      </w:r>
      <w:r w:rsidR="00A838C7" w:rsidRPr="00BC1510">
        <w:rPr>
          <w:rFonts w:ascii="Times New Roman" w:hAnsi="Times New Roman" w:cs="Times New Roman"/>
          <w:color w:val="000000" w:themeColor="text1"/>
          <w:szCs w:val="24"/>
          <w:lang w:val="pt-PT"/>
        </w:rPr>
        <w:t>respoderam pontuações D1 (sem dor), D2 (ocasional) e D3 (moderada), caracterizand</w:t>
      </w:r>
      <w:r w:rsidR="00202B82" w:rsidRPr="00BC1510">
        <w:rPr>
          <w:rFonts w:ascii="Times New Roman" w:hAnsi="Times New Roman" w:cs="Times New Roman"/>
          <w:color w:val="000000" w:themeColor="text1"/>
          <w:szCs w:val="24"/>
          <w:lang w:val="pt-PT"/>
        </w:rPr>
        <w:t>o menores queixas . Os</w:t>
      </w:r>
      <w:r w:rsidR="00A838C7" w:rsidRPr="00BC1510">
        <w:rPr>
          <w:rFonts w:ascii="Times New Roman" w:hAnsi="Times New Roman" w:cs="Times New Roman"/>
          <w:color w:val="000000" w:themeColor="text1"/>
          <w:szCs w:val="24"/>
          <w:lang w:val="pt-PT"/>
        </w:rPr>
        <w:t xml:space="preserve"> resultados são</w:t>
      </w:r>
      <w:r w:rsidR="00202B82" w:rsidRPr="00BC1510">
        <w:rPr>
          <w:rFonts w:ascii="Times New Roman" w:hAnsi="Times New Roman" w:cs="Times New Roman"/>
          <w:color w:val="000000" w:themeColor="text1"/>
          <w:szCs w:val="24"/>
          <w:lang w:val="pt-PT"/>
        </w:rPr>
        <w:t xml:space="preserve"> corroborados pelos estudos de Zhao et al</w:t>
      </w:r>
      <w:r w:rsidR="00D13F9E" w:rsidRPr="00BC1510">
        <w:rPr>
          <w:rFonts w:ascii="Times New Roman" w:hAnsi="Times New Roman" w:cs="Times New Roman"/>
          <w:color w:val="000000" w:themeColor="text1"/>
          <w:szCs w:val="24"/>
          <w:lang w:val="pt-PT"/>
        </w:rPr>
        <w:t>.</w:t>
      </w:r>
      <w:r w:rsidR="00202B82" w:rsidRPr="00BC1510">
        <w:rPr>
          <w:rFonts w:ascii="Times New Roman" w:hAnsi="Times New Roman" w:cs="Times New Roman"/>
          <w:color w:val="000000" w:themeColor="text1"/>
          <w:szCs w:val="24"/>
          <w:lang w:val="pt-PT"/>
        </w:rPr>
        <w:t>e Liao e Fan</w:t>
      </w:r>
      <w:r w:rsidR="00BA5D9A" w:rsidRPr="00BC1510">
        <w:rPr>
          <w:rFonts w:ascii="Times New Roman" w:hAnsi="Times New Roman" w:cs="Times New Roman"/>
          <w:color w:val="000000" w:themeColor="text1"/>
          <w:szCs w:val="24"/>
          <w:lang w:val="pt-PT"/>
        </w:rPr>
        <w:t xml:space="preserve"> (</w:t>
      </w:r>
      <w:r w:rsidR="0089044A" w:rsidRPr="00BC1510">
        <w:rPr>
          <w:rFonts w:ascii="Times New Roman" w:hAnsi="Times New Roman" w:cs="Times New Roman"/>
          <w:color w:val="000000" w:themeColor="text1"/>
          <w:szCs w:val="24"/>
          <w:lang w:val="pt-PT"/>
        </w:rPr>
        <w:t>1</w:t>
      </w:r>
      <w:r w:rsidR="00E67AC8" w:rsidRPr="00BC1510">
        <w:rPr>
          <w:rFonts w:ascii="Times New Roman" w:hAnsi="Times New Roman" w:cs="Times New Roman"/>
          <w:color w:val="000000" w:themeColor="text1"/>
          <w:szCs w:val="24"/>
          <w:lang w:val="pt-PT"/>
        </w:rPr>
        <w:t>7</w:t>
      </w:r>
      <w:r w:rsidR="00BA5D9A" w:rsidRPr="00BC1510">
        <w:rPr>
          <w:rFonts w:ascii="Times New Roman" w:hAnsi="Times New Roman" w:cs="Times New Roman"/>
          <w:color w:val="000000" w:themeColor="text1"/>
          <w:szCs w:val="24"/>
          <w:lang w:val="pt-PT"/>
        </w:rPr>
        <w:t>,</w:t>
      </w:r>
      <w:r w:rsidR="0089044A" w:rsidRPr="00BC1510">
        <w:rPr>
          <w:rFonts w:ascii="Times New Roman" w:hAnsi="Times New Roman" w:cs="Times New Roman"/>
          <w:color w:val="000000" w:themeColor="text1"/>
          <w:szCs w:val="24"/>
          <w:lang w:val="pt-PT"/>
        </w:rPr>
        <w:t>2</w:t>
      </w:r>
      <w:r w:rsidR="00E67AC8" w:rsidRPr="00BC1510">
        <w:rPr>
          <w:rFonts w:ascii="Times New Roman" w:hAnsi="Times New Roman" w:cs="Times New Roman"/>
          <w:color w:val="000000" w:themeColor="text1"/>
          <w:szCs w:val="24"/>
          <w:lang w:val="pt-PT"/>
        </w:rPr>
        <w:t>3</w:t>
      </w:r>
      <w:r w:rsidR="00BA5D9A" w:rsidRPr="00BC1510">
        <w:rPr>
          <w:rFonts w:ascii="Times New Roman" w:hAnsi="Times New Roman" w:cs="Times New Roman"/>
          <w:color w:val="000000" w:themeColor="text1"/>
          <w:szCs w:val="24"/>
          <w:lang w:val="pt-PT"/>
        </w:rPr>
        <w:t>)</w:t>
      </w:r>
      <w:r w:rsidR="00A838C7" w:rsidRPr="00BC1510">
        <w:rPr>
          <w:rFonts w:ascii="Times New Roman" w:hAnsi="Times New Roman" w:cs="Times New Roman"/>
          <w:color w:val="000000" w:themeColor="text1"/>
          <w:szCs w:val="24"/>
          <w:lang w:val="pt-PT"/>
        </w:rPr>
        <w:t>.</w:t>
      </w:r>
    </w:p>
    <w:p w14:paraId="570C50AD" w14:textId="0AE3F25B" w:rsidR="00A82FB8" w:rsidRPr="00BC1510" w:rsidRDefault="007A789C" w:rsidP="00E62D85">
      <w:pPr>
        <w:spacing w:line="480" w:lineRule="auto"/>
        <w:rPr>
          <w:rFonts w:ascii="Times New Roman" w:hAnsi="Times New Roman" w:cs="Times New Roman"/>
          <w:color w:val="000000" w:themeColor="text1"/>
          <w:szCs w:val="24"/>
          <w:lang w:val="pt-PT"/>
        </w:rPr>
      </w:pPr>
      <w:r w:rsidRPr="00BC1510">
        <w:rPr>
          <w:rFonts w:ascii="Times New Roman" w:hAnsi="Times New Roman" w:cs="Times New Roman"/>
          <w:color w:val="000000" w:themeColor="text1"/>
          <w:szCs w:val="24"/>
          <w:lang w:val="pt-PT"/>
        </w:rPr>
        <w:t>A</w:t>
      </w:r>
      <w:r w:rsidR="00A82FB8" w:rsidRPr="00BC1510">
        <w:rPr>
          <w:rFonts w:ascii="Times New Roman" w:hAnsi="Times New Roman" w:cs="Times New Roman"/>
          <w:color w:val="000000" w:themeColor="text1"/>
          <w:szCs w:val="24"/>
          <w:lang w:val="pt-PT"/>
        </w:rPr>
        <w:t xml:space="preserve">o fazer a mesma comparação com </w:t>
      </w:r>
      <w:r w:rsidR="00E12F24" w:rsidRPr="00BC1510">
        <w:rPr>
          <w:rFonts w:ascii="Times New Roman" w:hAnsi="Times New Roman" w:cs="Times New Roman"/>
          <w:color w:val="000000" w:themeColor="text1"/>
          <w:szCs w:val="24"/>
          <w:lang w:val="pt-PT"/>
        </w:rPr>
        <w:t>e</w:t>
      </w:r>
      <w:r w:rsidR="00A82FB8" w:rsidRPr="00BC1510">
        <w:rPr>
          <w:rFonts w:ascii="Times New Roman" w:hAnsi="Times New Roman" w:cs="Times New Roman"/>
          <w:color w:val="000000" w:themeColor="text1"/>
          <w:szCs w:val="24"/>
          <w:lang w:val="pt-PT"/>
        </w:rPr>
        <w:t xml:space="preserve">scores </w:t>
      </w:r>
      <w:r w:rsidR="007904E8" w:rsidRPr="00BC1510">
        <w:rPr>
          <w:rFonts w:ascii="Times New Roman" w:hAnsi="Times New Roman" w:cs="Times New Roman"/>
          <w:color w:val="000000" w:themeColor="text1"/>
          <w:szCs w:val="24"/>
          <w:lang w:val="pt-PT"/>
        </w:rPr>
        <w:t xml:space="preserve">do questionário </w:t>
      </w:r>
      <w:r w:rsidR="00A82FB8" w:rsidRPr="00BC1510">
        <w:rPr>
          <w:rFonts w:ascii="Times New Roman" w:hAnsi="Times New Roman" w:cs="Times New Roman"/>
          <w:color w:val="000000" w:themeColor="text1"/>
          <w:szCs w:val="24"/>
          <w:lang w:val="pt-PT"/>
        </w:rPr>
        <w:t xml:space="preserve">de </w:t>
      </w:r>
      <w:r w:rsidR="007904E8" w:rsidRPr="00BC1510">
        <w:rPr>
          <w:rFonts w:ascii="Times New Roman" w:hAnsi="Times New Roman" w:cs="Times New Roman"/>
          <w:color w:val="000000" w:themeColor="text1"/>
          <w:szCs w:val="24"/>
          <w:lang w:val="pt-PT"/>
        </w:rPr>
        <w:t>trabalho de Denis</w:t>
      </w:r>
      <w:r w:rsidRPr="00BC1510">
        <w:rPr>
          <w:rFonts w:ascii="Times New Roman" w:hAnsi="Times New Roman" w:cs="Times New Roman"/>
          <w:color w:val="000000" w:themeColor="text1"/>
          <w:szCs w:val="24"/>
          <w:lang w:val="pt-PT"/>
        </w:rPr>
        <w:t>, notou-se</w:t>
      </w:r>
      <w:r w:rsidR="00291C71" w:rsidRPr="00BC1510">
        <w:rPr>
          <w:rFonts w:ascii="Times New Roman" w:hAnsi="Times New Roman" w:cs="Times New Roman"/>
          <w:color w:val="000000" w:themeColor="text1"/>
          <w:szCs w:val="24"/>
          <w:lang w:val="pt-PT"/>
        </w:rPr>
        <w:t xml:space="preserve"> padrão semelhante</w:t>
      </w:r>
      <w:r w:rsidR="00A82FB8" w:rsidRPr="00BC1510">
        <w:rPr>
          <w:rFonts w:ascii="Times New Roman" w:hAnsi="Times New Roman" w:cs="Times New Roman"/>
          <w:color w:val="000000" w:themeColor="text1"/>
          <w:szCs w:val="24"/>
          <w:lang w:val="pt-PT"/>
        </w:rPr>
        <w:t xml:space="preserve"> </w:t>
      </w:r>
      <w:r w:rsidR="00291C71" w:rsidRPr="00BC1510">
        <w:rPr>
          <w:rFonts w:ascii="Times New Roman" w:hAnsi="Times New Roman" w:cs="Times New Roman"/>
          <w:color w:val="000000" w:themeColor="text1"/>
          <w:szCs w:val="24"/>
          <w:lang w:val="pt-PT"/>
        </w:rPr>
        <w:t>aos citados por</w:t>
      </w:r>
      <w:r w:rsidR="009F38F7" w:rsidRPr="00BC1510">
        <w:rPr>
          <w:rFonts w:ascii="Times New Roman" w:hAnsi="Times New Roman" w:cs="Times New Roman"/>
          <w:color w:val="000000" w:themeColor="text1"/>
          <w:szCs w:val="24"/>
          <w:lang w:val="pt-PT"/>
        </w:rPr>
        <w:t xml:space="preserve"> Liao e Fan</w:t>
      </w:r>
      <w:r w:rsidR="00291C71" w:rsidRPr="00BC1510">
        <w:rPr>
          <w:rFonts w:ascii="Times New Roman" w:hAnsi="Times New Roman" w:cs="Times New Roman"/>
          <w:color w:val="000000" w:themeColor="text1"/>
          <w:szCs w:val="24"/>
          <w:lang w:val="pt-PT"/>
        </w:rPr>
        <w:t xml:space="preserve"> caracterizando</w:t>
      </w:r>
      <w:r w:rsidR="00AC44F4" w:rsidRPr="00BC1510">
        <w:rPr>
          <w:rFonts w:ascii="Times New Roman" w:hAnsi="Times New Roman" w:cs="Times New Roman"/>
          <w:color w:val="000000" w:themeColor="text1"/>
          <w:szCs w:val="24"/>
          <w:lang w:val="pt-PT"/>
        </w:rPr>
        <w:t xml:space="preserve"> melhor</w:t>
      </w:r>
      <w:r w:rsidR="00B131CE" w:rsidRPr="00BC1510">
        <w:rPr>
          <w:rFonts w:ascii="Times New Roman" w:hAnsi="Times New Roman" w:cs="Times New Roman"/>
          <w:color w:val="000000" w:themeColor="text1"/>
          <w:szCs w:val="24"/>
          <w:lang w:val="pt-PT"/>
        </w:rPr>
        <w:t xml:space="preserve"> capacidade</w:t>
      </w:r>
      <w:r w:rsidR="00AC44F4" w:rsidRPr="00BC1510">
        <w:rPr>
          <w:rFonts w:ascii="Times New Roman" w:hAnsi="Times New Roman" w:cs="Times New Roman"/>
          <w:color w:val="000000" w:themeColor="text1"/>
          <w:szCs w:val="24"/>
          <w:lang w:val="pt-PT"/>
        </w:rPr>
        <w:t xml:space="preserve"> de </w:t>
      </w:r>
      <w:r w:rsidR="00B131CE" w:rsidRPr="00BC1510">
        <w:rPr>
          <w:rFonts w:ascii="Times New Roman" w:hAnsi="Times New Roman" w:cs="Times New Roman"/>
          <w:color w:val="000000" w:themeColor="text1"/>
          <w:szCs w:val="24"/>
          <w:lang w:val="pt-PT"/>
        </w:rPr>
        <w:t>retorno</w:t>
      </w:r>
      <w:r w:rsidR="00AC44F4" w:rsidRPr="00BC1510">
        <w:rPr>
          <w:rFonts w:ascii="Times New Roman" w:hAnsi="Times New Roman" w:cs="Times New Roman"/>
          <w:color w:val="000000" w:themeColor="text1"/>
          <w:szCs w:val="24"/>
          <w:lang w:val="pt-PT"/>
        </w:rPr>
        <w:t xml:space="preserve"> ao trabalho anterior</w:t>
      </w:r>
      <w:r w:rsidR="003A53ED" w:rsidRPr="00BC1510">
        <w:rPr>
          <w:rFonts w:ascii="Times New Roman" w:hAnsi="Times New Roman" w:cs="Times New Roman"/>
          <w:color w:val="000000" w:themeColor="text1"/>
          <w:szCs w:val="24"/>
          <w:lang w:val="pt-PT"/>
        </w:rPr>
        <w:t xml:space="preserve"> </w:t>
      </w:r>
      <w:r w:rsidR="00E67AC8" w:rsidRPr="00BC1510">
        <w:rPr>
          <w:rFonts w:ascii="Times New Roman" w:hAnsi="Times New Roman" w:cs="Times New Roman"/>
          <w:color w:val="000000" w:themeColor="text1"/>
          <w:szCs w:val="24"/>
          <w:lang w:val="pt-PT"/>
        </w:rPr>
        <w:t>(</w:t>
      </w:r>
      <w:r w:rsidR="00EC1AD2" w:rsidRPr="00BC1510">
        <w:rPr>
          <w:rFonts w:ascii="Times New Roman" w:hAnsi="Times New Roman" w:cs="Times New Roman"/>
          <w:color w:val="FF0000"/>
          <w:szCs w:val="24"/>
          <w:lang w:val="pt-PT"/>
        </w:rPr>
        <w:t xml:space="preserve"> </w:t>
      </w:r>
      <w:r w:rsidR="0089044A" w:rsidRPr="00BC1510">
        <w:rPr>
          <w:rFonts w:ascii="Times New Roman" w:hAnsi="Times New Roman" w:cs="Times New Roman"/>
          <w:color w:val="000000" w:themeColor="text1"/>
          <w:szCs w:val="24"/>
          <w:lang w:val="pt-PT"/>
        </w:rPr>
        <w:t>2</w:t>
      </w:r>
      <w:r w:rsidR="00E67AC8" w:rsidRPr="00BC1510">
        <w:rPr>
          <w:rFonts w:ascii="Times New Roman" w:hAnsi="Times New Roman" w:cs="Times New Roman"/>
          <w:color w:val="000000" w:themeColor="text1"/>
          <w:szCs w:val="24"/>
          <w:lang w:val="pt-PT"/>
        </w:rPr>
        <w:t>3</w:t>
      </w:r>
      <w:r w:rsidR="003A53ED" w:rsidRPr="00BC1510">
        <w:rPr>
          <w:rFonts w:ascii="Times New Roman" w:hAnsi="Times New Roman" w:cs="Times New Roman"/>
          <w:color w:val="000000" w:themeColor="text1"/>
          <w:szCs w:val="24"/>
          <w:lang w:val="pt-PT"/>
        </w:rPr>
        <w:t>)</w:t>
      </w:r>
      <w:r w:rsidR="00AC44F4" w:rsidRPr="00BC1510">
        <w:rPr>
          <w:rFonts w:ascii="Times New Roman" w:hAnsi="Times New Roman" w:cs="Times New Roman"/>
          <w:color w:val="000000" w:themeColor="text1"/>
          <w:szCs w:val="24"/>
          <w:lang w:val="pt-PT"/>
        </w:rPr>
        <w:t>.</w:t>
      </w:r>
      <w:r w:rsidR="00A82FB8" w:rsidRPr="00BC1510">
        <w:rPr>
          <w:rFonts w:ascii="Times New Roman" w:hAnsi="Times New Roman" w:cs="Times New Roman"/>
          <w:color w:val="000000" w:themeColor="text1"/>
          <w:szCs w:val="24"/>
          <w:lang w:val="pt-PT"/>
        </w:rPr>
        <w:t xml:space="preserve"> </w:t>
      </w:r>
    </w:p>
    <w:p w14:paraId="0B7D434C" w14:textId="4072E0F1" w:rsidR="00AB0A64" w:rsidRPr="00BC1510" w:rsidRDefault="00172834" w:rsidP="00E62D85">
      <w:pPr>
        <w:spacing w:line="480" w:lineRule="auto"/>
        <w:rPr>
          <w:rFonts w:ascii="Times New Roman" w:hAnsi="Times New Roman" w:cs="Times New Roman"/>
          <w:color w:val="000000" w:themeColor="text1"/>
          <w:szCs w:val="24"/>
        </w:rPr>
      </w:pPr>
      <w:r w:rsidRPr="00BC1510">
        <w:rPr>
          <w:rFonts w:ascii="Times New Roman" w:hAnsi="Times New Roman" w:cs="Times New Roman"/>
          <w:color w:val="000000" w:themeColor="text1"/>
          <w:szCs w:val="24"/>
          <w:lang w:val="pt-PT"/>
        </w:rPr>
        <w:t>Quando comparados os resultados de qualidade de vida dos nossos pacientes operados, após 12 meses de seguimento, com os resultados de Laguardia et al</w:t>
      </w:r>
      <w:r w:rsidR="00FE0DF2" w:rsidRPr="00BC1510">
        <w:rPr>
          <w:rFonts w:ascii="Times New Roman" w:hAnsi="Times New Roman" w:cs="Times New Roman"/>
          <w:color w:val="000000" w:themeColor="text1"/>
          <w:szCs w:val="24"/>
          <w:lang w:val="pt-PT"/>
        </w:rPr>
        <w:t>.</w:t>
      </w:r>
      <w:r w:rsidRPr="00BC1510">
        <w:rPr>
          <w:rFonts w:ascii="Times New Roman" w:hAnsi="Times New Roman" w:cs="Times New Roman"/>
          <w:color w:val="000000" w:themeColor="text1"/>
          <w:szCs w:val="24"/>
          <w:lang w:val="pt-PT"/>
        </w:rPr>
        <w:t>, da população normal, observou-se melhores resultados após a cirurgia, sugerindo melhora importante da dor e mobilidade</w:t>
      </w:r>
      <w:r w:rsidR="003A53ED" w:rsidRPr="00BC1510">
        <w:rPr>
          <w:rFonts w:ascii="Times New Roman" w:hAnsi="Times New Roman" w:cs="Times New Roman"/>
          <w:color w:val="000000" w:themeColor="text1"/>
          <w:szCs w:val="24"/>
          <w:lang w:val="pt-PT"/>
        </w:rPr>
        <w:t xml:space="preserve"> (</w:t>
      </w:r>
      <w:r w:rsidR="0089044A" w:rsidRPr="00BC1510">
        <w:rPr>
          <w:rFonts w:ascii="Times New Roman" w:hAnsi="Times New Roman" w:cs="Times New Roman"/>
          <w:color w:val="000000" w:themeColor="text1"/>
          <w:szCs w:val="24"/>
          <w:lang w:val="pt-PT"/>
        </w:rPr>
        <w:t>2</w:t>
      </w:r>
      <w:r w:rsidR="00E67AC8" w:rsidRPr="00BC1510">
        <w:rPr>
          <w:rFonts w:ascii="Times New Roman" w:hAnsi="Times New Roman" w:cs="Times New Roman"/>
          <w:color w:val="000000" w:themeColor="text1"/>
          <w:szCs w:val="24"/>
          <w:lang w:val="pt-PT"/>
        </w:rPr>
        <w:t>4</w:t>
      </w:r>
      <w:r w:rsidR="003A53ED" w:rsidRPr="00BC1510">
        <w:rPr>
          <w:rFonts w:ascii="Times New Roman" w:hAnsi="Times New Roman" w:cs="Times New Roman"/>
          <w:color w:val="000000" w:themeColor="text1"/>
          <w:szCs w:val="24"/>
          <w:lang w:val="pt-PT"/>
        </w:rPr>
        <w:t>)</w:t>
      </w:r>
      <w:r w:rsidR="006376C4" w:rsidRPr="00BC1510">
        <w:rPr>
          <w:rFonts w:ascii="Times New Roman" w:hAnsi="Times New Roman" w:cs="Times New Roman"/>
          <w:color w:val="000000" w:themeColor="text1"/>
          <w:szCs w:val="24"/>
        </w:rPr>
        <w:t>.</w:t>
      </w:r>
      <w:r w:rsidRPr="00BC1510">
        <w:rPr>
          <w:rFonts w:ascii="Times New Roman" w:hAnsi="Times New Roman" w:cs="Times New Roman"/>
          <w:color w:val="000000" w:themeColor="text1"/>
          <w:szCs w:val="24"/>
        </w:rPr>
        <w:t xml:space="preserve"> </w:t>
      </w:r>
      <w:r w:rsidR="00A909F7" w:rsidRPr="00BC1510">
        <w:rPr>
          <w:rFonts w:ascii="Times New Roman" w:hAnsi="Times New Roman" w:cs="Times New Roman"/>
          <w:color w:val="000000" w:themeColor="text1"/>
          <w:szCs w:val="24"/>
        </w:rPr>
        <w:t xml:space="preserve">O que </w:t>
      </w:r>
      <w:r w:rsidR="007043B7" w:rsidRPr="00BC1510">
        <w:rPr>
          <w:rFonts w:ascii="Times New Roman" w:hAnsi="Times New Roman" w:cs="Times New Roman"/>
          <w:color w:val="000000" w:themeColor="text1"/>
          <w:szCs w:val="24"/>
        </w:rPr>
        <w:t>demostra</w:t>
      </w:r>
      <w:r w:rsidR="00A909F7" w:rsidRPr="00BC1510">
        <w:rPr>
          <w:rFonts w:ascii="Times New Roman" w:hAnsi="Times New Roman" w:cs="Times New Roman"/>
          <w:color w:val="000000" w:themeColor="text1"/>
          <w:szCs w:val="24"/>
        </w:rPr>
        <w:t xml:space="preserve"> </w:t>
      </w:r>
      <w:r w:rsidR="007043B7" w:rsidRPr="00BC1510">
        <w:rPr>
          <w:rFonts w:ascii="Times New Roman" w:hAnsi="Times New Roman" w:cs="Times New Roman"/>
          <w:color w:val="000000" w:themeColor="text1"/>
          <w:szCs w:val="24"/>
        </w:rPr>
        <w:t>a</w:t>
      </w:r>
      <w:r w:rsidR="00A909F7" w:rsidRPr="00BC1510">
        <w:rPr>
          <w:rFonts w:ascii="Times New Roman" w:hAnsi="Times New Roman" w:cs="Times New Roman"/>
          <w:color w:val="000000" w:themeColor="text1"/>
          <w:szCs w:val="24"/>
        </w:rPr>
        <w:t xml:space="preserve"> suposi</w:t>
      </w:r>
      <w:r w:rsidR="007043B7" w:rsidRPr="00BC1510">
        <w:rPr>
          <w:rFonts w:ascii="Times New Roman" w:hAnsi="Times New Roman" w:cs="Times New Roman"/>
          <w:color w:val="000000" w:themeColor="text1"/>
          <w:szCs w:val="24"/>
        </w:rPr>
        <w:t>çã</w:t>
      </w:r>
      <w:r w:rsidR="00A909F7" w:rsidRPr="00BC1510">
        <w:rPr>
          <w:rFonts w:ascii="Times New Roman" w:hAnsi="Times New Roman" w:cs="Times New Roman"/>
          <w:color w:val="000000" w:themeColor="text1"/>
          <w:szCs w:val="24"/>
        </w:rPr>
        <w:t xml:space="preserve">o de que </w:t>
      </w:r>
      <w:r w:rsidR="003E5A00" w:rsidRPr="00BC1510">
        <w:rPr>
          <w:rFonts w:ascii="Times New Roman" w:hAnsi="Times New Roman" w:cs="Times New Roman"/>
          <w:color w:val="000000" w:themeColor="text1"/>
          <w:szCs w:val="24"/>
        </w:rPr>
        <w:t>o</w:t>
      </w:r>
      <w:r w:rsidR="000246D8" w:rsidRPr="00BC1510">
        <w:rPr>
          <w:rFonts w:ascii="Times New Roman" w:hAnsi="Times New Roman" w:cs="Times New Roman"/>
          <w:color w:val="000000" w:themeColor="text1"/>
          <w:szCs w:val="24"/>
        </w:rPr>
        <w:t xml:space="preserve"> procedimento cirúrgico</w:t>
      </w:r>
      <w:r w:rsidR="003E5A00" w:rsidRPr="00BC1510">
        <w:rPr>
          <w:rFonts w:ascii="Times New Roman" w:hAnsi="Times New Roman" w:cs="Times New Roman"/>
          <w:color w:val="000000" w:themeColor="text1"/>
          <w:szCs w:val="24"/>
        </w:rPr>
        <w:t xml:space="preserve"> </w:t>
      </w:r>
      <w:r w:rsidR="000246D8" w:rsidRPr="00BC1510">
        <w:rPr>
          <w:rFonts w:ascii="Times New Roman" w:hAnsi="Times New Roman" w:cs="Times New Roman"/>
          <w:color w:val="000000" w:themeColor="text1"/>
          <w:szCs w:val="24"/>
        </w:rPr>
        <w:t xml:space="preserve">descrito </w:t>
      </w:r>
      <w:r w:rsidR="00A909F7" w:rsidRPr="00BC1510">
        <w:rPr>
          <w:rFonts w:ascii="Times New Roman" w:hAnsi="Times New Roman" w:cs="Times New Roman"/>
          <w:color w:val="000000" w:themeColor="text1"/>
          <w:szCs w:val="24"/>
        </w:rPr>
        <w:t xml:space="preserve">foi </w:t>
      </w:r>
      <w:r w:rsidR="003E5A00" w:rsidRPr="00BC1510">
        <w:rPr>
          <w:rFonts w:ascii="Times New Roman" w:hAnsi="Times New Roman" w:cs="Times New Roman"/>
          <w:color w:val="000000" w:themeColor="text1"/>
          <w:szCs w:val="24"/>
        </w:rPr>
        <w:t xml:space="preserve">pouco incapacitante do ponto de vista físico. </w:t>
      </w:r>
    </w:p>
    <w:p w14:paraId="512B1259" w14:textId="54AACF58" w:rsidR="007659C7" w:rsidRPr="00BC1510" w:rsidRDefault="00D07AAD" w:rsidP="00E62D85">
      <w:pPr>
        <w:spacing w:line="480" w:lineRule="auto"/>
        <w:rPr>
          <w:rFonts w:ascii="Times New Roman" w:hAnsi="Times New Roman" w:cs="Times New Roman"/>
          <w:color w:val="000000" w:themeColor="text1"/>
          <w:szCs w:val="24"/>
        </w:rPr>
      </w:pPr>
      <w:r w:rsidRPr="00BC1510">
        <w:rPr>
          <w:rFonts w:ascii="Times New Roman" w:hAnsi="Times New Roman" w:cs="Times New Roman"/>
          <w:color w:val="000000" w:themeColor="text1"/>
          <w:szCs w:val="24"/>
        </w:rPr>
        <w:lastRenderedPageBreak/>
        <w:t xml:space="preserve">Por fim, </w:t>
      </w:r>
      <w:r w:rsidR="00160F25" w:rsidRPr="00BC1510">
        <w:rPr>
          <w:rFonts w:ascii="Times New Roman" w:hAnsi="Times New Roman" w:cs="Times New Roman"/>
          <w:color w:val="000000" w:themeColor="text1"/>
          <w:szCs w:val="24"/>
        </w:rPr>
        <w:t xml:space="preserve">esse estudo </w:t>
      </w:r>
      <w:r w:rsidRPr="00BC1510">
        <w:rPr>
          <w:rFonts w:ascii="Times New Roman" w:hAnsi="Times New Roman" w:cs="Times New Roman"/>
          <w:color w:val="000000" w:themeColor="text1"/>
          <w:szCs w:val="24"/>
        </w:rPr>
        <w:t>apresenta</w:t>
      </w:r>
      <w:r w:rsidR="008A0C0A" w:rsidRPr="00BC1510">
        <w:rPr>
          <w:rFonts w:ascii="Times New Roman" w:hAnsi="Times New Roman" w:cs="Times New Roman"/>
          <w:color w:val="000000" w:themeColor="text1"/>
          <w:szCs w:val="24"/>
        </w:rPr>
        <w:t xml:space="preserve"> algumas </w:t>
      </w:r>
      <w:r w:rsidRPr="00BC1510">
        <w:rPr>
          <w:rFonts w:ascii="Times New Roman" w:hAnsi="Times New Roman" w:cs="Times New Roman"/>
          <w:color w:val="000000" w:themeColor="text1"/>
          <w:szCs w:val="24"/>
        </w:rPr>
        <w:t>limi</w:t>
      </w:r>
      <w:r w:rsidR="000D52F5" w:rsidRPr="00BC1510">
        <w:rPr>
          <w:rFonts w:ascii="Times New Roman" w:hAnsi="Times New Roman" w:cs="Times New Roman"/>
          <w:color w:val="000000" w:themeColor="text1"/>
          <w:szCs w:val="24"/>
        </w:rPr>
        <w:t>tações</w:t>
      </w:r>
      <w:r w:rsidR="008A0C0A" w:rsidRPr="00BC1510">
        <w:rPr>
          <w:rFonts w:ascii="Times New Roman" w:hAnsi="Times New Roman" w:cs="Times New Roman"/>
          <w:color w:val="000000" w:themeColor="text1"/>
          <w:szCs w:val="24"/>
        </w:rPr>
        <w:t xml:space="preserve"> metodológicas</w:t>
      </w:r>
      <w:r w:rsidR="0042542C" w:rsidRPr="00BC1510">
        <w:rPr>
          <w:rFonts w:ascii="Times New Roman" w:hAnsi="Times New Roman" w:cs="Times New Roman"/>
          <w:color w:val="000000" w:themeColor="text1"/>
          <w:szCs w:val="24"/>
        </w:rPr>
        <w:t>. P</w:t>
      </w:r>
      <w:r w:rsidR="00160F25" w:rsidRPr="00BC1510">
        <w:rPr>
          <w:rFonts w:ascii="Times New Roman" w:hAnsi="Times New Roman" w:cs="Times New Roman"/>
          <w:color w:val="000000" w:themeColor="text1"/>
          <w:szCs w:val="24"/>
        </w:rPr>
        <w:t xml:space="preserve">rimeiro, </w:t>
      </w:r>
      <w:r w:rsidR="00D362F2" w:rsidRPr="00BC1510">
        <w:rPr>
          <w:rFonts w:ascii="Times New Roman" w:hAnsi="Times New Roman" w:cs="Times New Roman"/>
          <w:color w:val="000000" w:themeColor="text1"/>
          <w:szCs w:val="24"/>
        </w:rPr>
        <w:t>ausência de um grupo controle</w:t>
      </w:r>
      <w:r w:rsidR="0042542C" w:rsidRPr="00BC1510">
        <w:rPr>
          <w:rFonts w:ascii="Times New Roman" w:hAnsi="Times New Roman" w:cs="Times New Roman"/>
          <w:color w:val="000000" w:themeColor="text1"/>
          <w:szCs w:val="24"/>
        </w:rPr>
        <w:t>.</w:t>
      </w:r>
      <w:r w:rsidR="00874B40" w:rsidRPr="00BC1510">
        <w:rPr>
          <w:rFonts w:ascii="Times New Roman" w:hAnsi="Times New Roman" w:cs="Times New Roman"/>
          <w:color w:val="000000" w:themeColor="text1"/>
          <w:szCs w:val="24"/>
        </w:rPr>
        <w:t xml:space="preserve"> </w:t>
      </w:r>
      <w:r w:rsidR="006617A9" w:rsidRPr="00BC1510">
        <w:rPr>
          <w:rFonts w:ascii="Times New Roman" w:hAnsi="Times New Roman" w:cs="Times New Roman"/>
          <w:color w:val="000000" w:themeColor="text1"/>
          <w:szCs w:val="24"/>
        </w:rPr>
        <w:t>Segundo</w:t>
      </w:r>
      <w:r w:rsidR="000A07B5" w:rsidRPr="00BC1510">
        <w:rPr>
          <w:rFonts w:ascii="Times New Roman" w:hAnsi="Times New Roman" w:cs="Times New Roman"/>
          <w:color w:val="000000" w:themeColor="text1"/>
          <w:szCs w:val="24"/>
        </w:rPr>
        <w:t>,</w:t>
      </w:r>
      <w:r w:rsidR="006617A9" w:rsidRPr="00BC1510">
        <w:rPr>
          <w:rFonts w:ascii="Times New Roman" w:hAnsi="Times New Roman" w:cs="Times New Roman"/>
          <w:color w:val="000000" w:themeColor="text1"/>
          <w:szCs w:val="24"/>
        </w:rPr>
        <w:t xml:space="preserve"> um</w:t>
      </w:r>
      <w:r w:rsidR="00254CE6" w:rsidRPr="00BC1510">
        <w:rPr>
          <w:rFonts w:ascii="Times New Roman" w:hAnsi="Times New Roman" w:cs="Times New Roman"/>
          <w:color w:val="000000" w:themeColor="text1"/>
          <w:szCs w:val="24"/>
        </w:rPr>
        <w:t xml:space="preserve"> </w:t>
      </w:r>
      <w:r w:rsidR="00BB3723" w:rsidRPr="00BC1510">
        <w:rPr>
          <w:rFonts w:ascii="Times New Roman" w:hAnsi="Times New Roman" w:cs="Times New Roman"/>
          <w:color w:val="000000" w:themeColor="text1"/>
          <w:szCs w:val="24"/>
        </w:rPr>
        <w:t>maio</w:t>
      </w:r>
      <w:r w:rsidR="00894E3D" w:rsidRPr="00BC1510">
        <w:rPr>
          <w:rFonts w:ascii="Times New Roman" w:hAnsi="Times New Roman" w:cs="Times New Roman"/>
          <w:color w:val="000000" w:themeColor="text1"/>
          <w:szCs w:val="24"/>
        </w:rPr>
        <w:t xml:space="preserve">r número de </w:t>
      </w:r>
      <w:r w:rsidR="00D17B54" w:rsidRPr="00BC1510">
        <w:rPr>
          <w:rFonts w:ascii="Times New Roman" w:hAnsi="Times New Roman" w:cs="Times New Roman"/>
          <w:color w:val="000000" w:themeColor="text1"/>
          <w:szCs w:val="24"/>
        </w:rPr>
        <w:t xml:space="preserve">avaliações </w:t>
      </w:r>
      <w:r w:rsidR="00583217" w:rsidRPr="00BC1510">
        <w:rPr>
          <w:rFonts w:ascii="Times New Roman" w:hAnsi="Times New Roman" w:cs="Times New Roman"/>
          <w:color w:val="000000" w:themeColor="text1"/>
          <w:szCs w:val="24"/>
        </w:rPr>
        <w:t>nos momentos baseline e</w:t>
      </w:r>
      <w:r w:rsidR="007535D5" w:rsidRPr="00BC1510">
        <w:rPr>
          <w:rFonts w:ascii="Times New Roman" w:hAnsi="Times New Roman" w:cs="Times New Roman"/>
          <w:color w:val="000000" w:themeColor="text1"/>
          <w:szCs w:val="24"/>
        </w:rPr>
        <w:t xml:space="preserve"> </w:t>
      </w:r>
      <w:r w:rsidR="0042542C" w:rsidRPr="00BC1510">
        <w:rPr>
          <w:rFonts w:ascii="Times New Roman" w:hAnsi="Times New Roman" w:cs="Times New Roman"/>
          <w:color w:val="000000" w:themeColor="text1"/>
          <w:szCs w:val="24"/>
        </w:rPr>
        <w:t xml:space="preserve">pós-operatório </w:t>
      </w:r>
      <w:r w:rsidR="001F390C" w:rsidRPr="00BC1510">
        <w:rPr>
          <w:rFonts w:ascii="Times New Roman" w:hAnsi="Times New Roman" w:cs="Times New Roman"/>
          <w:color w:val="000000" w:themeColor="text1"/>
          <w:szCs w:val="24"/>
        </w:rPr>
        <w:t>possibilitaria</w:t>
      </w:r>
      <w:r w:rsidR="0042542C" w:rsidRPr="00BC1510">
        <w:rPr>
          <w:rFonts w:ascii="Times New Roman" w:hAnsi="Times New Roman" w:cs="Times New Roman"/>
          <w:color w:val="000000" w:themeColor="text1"/>
          <w:szCs w:val="24"/>
        </w:rPr>
        <w:t>m a comparação</w:t>
      </w:r>
      <w:r w:rsidR="00E35E70" w:rsidRPr="00BC1510">
        <w:rPr>
          <w:rFonts w:ascii="Times New Roman" w:hAnsi="Times New Roman" w:cs="Times New Roman"/>
          <w:color w:val="000000" w:themeColor="text1"/>
          <w:szCs w:val="24"/>
        </w:rPr>
        <w:t xml:space="preserve"> </w:t>
      </w:r>
      <w:r w:rsidR="0042542C" w:rsidRPr="00BC1510">
        <w:rPr>
          <w:rFonts w:ascii="Times New Roman" w:hAnsi="Times New Roman" w:cs="Times New Roman"/>
          <w:color w:val="000000" w:themeColor="text1"/>
          <w:szCs w:val="24"/>
        </w:rPr>
        <w:t>d</w:t>
      </w:r>
      <w:r w:rsidR="00E35E70" w:rsidRPr="00BC1510">
        <w:rPr>
          <w:rFonts w:ascii="Times New Roman" w:hAnsi="Times New Roman" w:cs="Times New Roman"/>
          <w:color w:val="000000" w:themeColor="text1"/>
          <w:szCs w:val="24"/>
        </w:rPr>
        <w:t>os status funcional e qualidade de vida dos pacientes</w:t>
      </w:r>
      <w:r w:rsidR="00894E3D" w:rsidRPr="00BC1510">
        <w:rPr>
          <w:rFonts w:ascii="Times New Roman" w:hAnsi="Times New Roman" w:cs="Times New Roman"/>
          <w:color w:val="000000" w:themeColor="text1"/>
          <w:szCs w:val="24"/>
        </w:rPr>
        <w:t xml:space="preserve"> de maneira mais acurada</w:t>
      </w:r>
      <w:r w:rsidR="0042542C" w:rsidRPr="00BC1510">
        <w:rPr>
          <w:rFonts w:ascii="Times New Roman" w:hAnsi="Times New Roman" w:cs="Times New Roman"/>
          <w:color w:val="000000" w:themeColor="text1"/>
          <w:szCs w:val="24"/>
        </w:rPr>
        <w:t>. T</w:t>
      </w:r>
      <w:r w:rsidR="00E47F1E" w:rsidRPr="00BC1510">
        <w:rPr>
          <w:rFonts w:ascii="Times New Roman" w:hAnsi="Times New Roman" w:cs="Times New Roman"/>
          <w:color w:val="000000" w:themeColor="text1"/>
          <w:szCs w:val="24"/>
        </w:rPr>
        <w:t xml:space="preserve">erceiro, </w:t>
      </w:r>
      <w:r w:rsidR="000A07B5" w:rsidRPr="00BC1510">
        <w:rPr>
          <w:rFonts w:ascii="Times New Roman" w:hAnsi="Times New Roman" w:cs="Times New Roman"/>
          <w:color w:val="000000" w:themeColor="text1"/>
          <w:szCs w:val="24"/>
        </w:rPr>
        <w:t xml:space="preserve">o </w:t>
      </w:r>
      <w:r w:rsidR="00E47F1E" w:rsidRPr="00BC1510">
        <w:rPr>
          <w:rFonts w:ascii="Times New Roman" w:hAnsi="Times New Roman" w:cs="Times New Roman"/>
          <w:color w:val="000000" w:themeColor="text1"/>
          <w:szCs w:val="24"/>
        </w:rPr>
        <w:t xml:space="preserve">período </w:t>
      </w:r>
      <w:r w:rsidR="009E7B42" w:rsidRPr="00BC1510">
        <w:rPr>
          <w:rFonts w:ascii="Times New Roman" w:hAnsi="Times New Roman" w:cs="Times New Roman"/>
          <w:color w:val="000000" w:themeColor="text1"/>
          <w:szCs w:val="24"/>
        </w:rPr>
        <w:t>de</w:t>
      </w:r>
      <w:r w:rsidR="0042542C" w:rsidRPr="00BC1510">
        <w:rPr>
          <w:rFonts w:ascii="Times New Roman" w:hAnsi="Times New Roman" w:cs="Times New Roman"/>
          <w:color w:val="000000" w:themeColor="text1"/>
          <w:szCs w:val="24"/>
        </w:rPr>
        <w:t xml:space="preserve"> seguimento</w:t>
      </w:r>
      <w:r w:rsidR="006320E2" w:rsidRPr="00BC1510">
        <w:rPr>
          <w:rFonts w:ascii="Times New Roman" w:hAnsi="Times New Roman" w:cs="Times New Roman"/>
          <w:color w:val="000000" w:themeColor="text1"/>
          <w:szCs w:val="24"/>
        </w:rPr>
        <w:t xml:space="preserve"> </w:t>
      </w:r>
      <w:r w:rsidR="006617A9" w:rsidRPr="00BC1510">
        <w:rPr>
          <w:rFonts w:ascii="Times New Roman" w:hAnsi="Times New Roman" w:cs="Times New Roman"/>
          <w:color w:val="000000" w:themeColor="text1"/>
          <w:szCs w:val="24"/>
        </w:rPr>
        <w:t>de</w:t>
      </w:r>
      <w:r w:rsidR="001F05EB" w:rsidRPr="00BC1510">
        <w:rPr>
          <w:rFonts w:ascii="Times New Roman" w:hAnsi="Times New Roman" w:cs="Times New Roman"/>
          <w:color w:val="000000" w:themeColor="text1"/>
          <w:szCs w:val="24"/>
        </w:rPr>
        <w:t xml:space="preserve"> apenas </w:t>
      </w:r>
      <w:r w:rsidR="006320E2" w:rsidRPr="00BC1510">
        <w:rPr>
          <w:rFonts w:ascii="Times New Roman" w:hAnsi="Times New Roman" w:cs="Times New Roman"/>
          <w:color w:val="000000" w:themeColor="text1"/>
          <w:szCs w:val="24"/>
        </w:rPr>
        <w:t>12 meses.</w:t>
      </w:r>
      <w:r w:rsidR="005671C4" w:rsidRPr="00BC1510">
        <w:rPr>
          <w:rFonts w:ascii="Times New Roman" w:hAnsi="Times New Roman" w:cs="Times New Roman"/>
          <w:color w:val="000000" w:themeColor="text1"/>
          <w:szCs w:val="24"/>
        </w:rPr>
        <w:t xml:space="preserve"> </w:t>
      </w:r>
      <w:r w:rsidR="0042542C" w:rsidRPr="00BC1510">
        <w:rPr>
          <w:rFonts w:ascii="Times New Roman" w:hAnsi="Times New Roman" w:cs="Times New Roman"/>
          <w:color w:val="000000" w:themeColor="text1"/>
          <w:szCs w:val="24"/>
        </w:rPr>
        <w:t xml:space="preserve">E, por último, o fato </w:t>
      </w:r>
      <w:r w:rsidR="000A07B5" w:rsidRPr="00BC1510">
        <w:rPr>
          <w:rFonts w:ascii="Times New Roman" w:hAnsi="Times New Roman" w:cs="Times New Roman"/>
          <w:color w:val="000000" w:themeColor="text1"/>
          <w:szCs w:val="24"/>
        </w:rPr>
        <w:t>de as</w:t>
      </w:r>
      <w:r w:rsidR="0042542C" w:rsidRPr="00BC1510">
        <w:rPr>
          <w:rFonts w:ascii="Times New Roman" w:hAnsi="Times New Roman" w:cs="Times New Roman"/>
          <w:color w:val="000000" w:themeColor="text1"/>
          <w:szCs w:val="24"/>
        </w:rPr>
        <w:t xml:space="preserve"> avaliações não terem sido aplicadas de forma cega pelo avaliador. Por isso, é sugerido</w:t>
      </w:r>
      <w:r w:rsidR="005671C4" w:rsidRPr="00BC1510">
        <w:rPr>
          <w:rFonts w:ascii="Times New Roman" w:hAnsi="Times New Roman" w:cs="Times New Roman"/>
          <w:color w:val="000000" w:themeColor="text1"/>
          <w:szCs w:val="24"/>
        </w:rPr>
        <w:t xml:space="preserve"> </w:t>
      </w:r>
      <w:r w:rsidR="0069208E" w:rsidRPr="00BC1510">
        <w:rPr>
          <w:rFonts w:ascii="Times New Roman" w:hAnsi="Times New Roman" w:cs="Times New Roman"/>
          <w:color w:val="000000" w:themeColor="text1"/>
          <w:szCs w:val="24"/>
        </w:rPr>
        <w:t xml:space="preserve">que </w:t>
      </w:r>
      <w:r w:rsidR="00BE3CE0" w:rsidRPr="00BC1510">
        <w:rPr>
          <w:rFonts w:ascii="Times New Roman" w:hAnsi="Times New Roman" w:cs="Times New Roman"/>
          <w:color w:val="000000" w:themeColor="text1"/>
          <w:szCs w:val="24"/>
        </w:rPr>
        <w:t xml:space="preserve">novos </w:t>
      </w:r>
      <w:r w:rsidR="006617A9" w:rsidRPr="00BC1510">
        <w:rPr>
          <w:rFonts w:ascii="Times New Roman" w:hAnsi="Times New Roman" w:cs="Times New Roman"/>
          <w:color w:val="000000" w:themeColor="text1"/>
          <w:szCs w:val="24"/>
        </w:rPr>
        <w:t xml:space="preserve">desenhos prospectivos randomizados com grupo controle e </w:t>
      </w:r>
      <w:r w:rsidR="005671C4" w:rsidRPr="00BC1510">
        <w:rPr>
          <w:rFonts w:ascii="Times New Roman" w:hAnsi="Times New Roman" w:cs="Times New Roman"/>
          <w:color w:val="000000" w:themeColor="text1"/>
          <w:szCs w:val="24"/>
        </w:rPr>
        <w:t>maior</w:t>
      </w:r>
      <w:r w:rsidR="00632196" w:rsidRPr="00BC1510">
        <w:rPr>
          <w:rFonts w:ascii="Times New Roman" w:hAnsi="Times New Roman" w:cs="Times New Roman"/>
          <w:color w:val="000000" w:themeColor="text1"/>
          <w:szCs w:val="24"/>
        </w:rPr>
        <w:t xml:space="preserve"> período</w:t>
      </w:r>
      <w:r w:rsidR="005671C4" w:rsidRPr="00BC1510">
        <w:rPr>
          <w:rFonts w:ascii="Times New Roman" w:hAnsi="Times New Roman" w:cs="Times New Roman"/>
          <w:color w:val="000000" w:themeColor="text1"/>
          <w:szCs w:val="24"/>
        </w:rPr>
        <w:t xml:space="preserve"> de acompanhamento</w:t>
      </w:r>
      <w:r w:rsidR="001F05EB" w:rsidRPr="00BC1510">
        <w:rPr>
          <w:rFonts w:ascii="Times New Roman" w:hAnsi="Times New Roman" w:cs="Times New Roman"/>
          <w:color w:val="000000" w:themeColor="text1"/>
          <w:szCs w:val="24"/>
        </w:rPr>
        <w:t xml:space="preserve"> </w:t>
      </w:r>
    </w:p>
    <w:p w14:paraId="0C824924" w14:textId="43BF3090" w:rsidR="00A07230" w:rsidRPr="00BC1510" w:rsidRDefault="006D54F2" w:rsidP="00E62D85">
      <w:pPr>
        <w:spacing w:line="480" w:lineRule="auto"/>
        <w:rPr>
          <w:rFonts w:ascii="Times New Roman" w:hAnsi="Times New Roman" w:cs="Times New Roman"/>
          <w:b/>
          <w:bCs/>
          <w:szCs w:val="24"/>
        </w:rPr>
      </w:pPr>
      <w:r w:rsidRPr="00BC1510">
        <w:rPr>
          <w:rFonts w:ascii="Times New Roman" w:hAnsi="Times New Roman" w:cs="Times New Roman"/>
          <w:b/>
          <w:bCs/>
          <w:szCs w:val="24"/>
        </w:rPr>
        <w:t>C</w:t>
      </w:r>
      <w:r w:rsidR="006B562F" w:rsidRPr="00BC1510">
        <w:rPr>
          <w:rFonts w:ascii="Times New Roman" w:hAnsi="Times New Roman" w:cs="Times New Roman"/>
          <w:b/>
          <w:bCs/>
          <w:szCs w:val="24"/>
        </w:rPr>
        <w:t>onclus</w:t>
      </w:r>
      <w:r w:rsidR="004076E7" w:rsidRPr="00BC1510">
        <w:rPr>
          <w:rFonts w:ascii="Times New Roman" w:hAnsi="Times New Roman" w:cs="Times New Roman"/>
          <w:b/>
          <w:bCs/>
          <w:szCs w:val="24"/>
        </w:rPr>
        <w:t>ã</w:t>
      </w:r>
      <w:r w:rsidR="006B562F" w:rsidRPr="00BC1510">
        <w:rPr>
          <w:rFonts w:ascii="Times New Roman" w:hAnsi="Times New Roman" w:cs="Times New Roman"/>
          <w:b/>
          <w:bCs/>
          <w:szCs w:val="24"/>
        </w:rPr>
        <w:t>o</w:t>
      </w:r>
    </w:p>
    <w:p w14:paraId="293910C1" w14:textId="55938CBB" w:rsidR="00A61216" w:rsidRPr="00BC1510" w:rsidRDefault="00D031E4" w:rsidP="00E62D85">
      <w:pPr>
        <w:spacing w:line="480" w:lineRule="auto"/>
        <w:rPr>
          <w:rFonts w:ascii="Times New Roman" w:hAnsi="Times New Roman" w:cs="Times New Roman"/>
          <w:color w:val="000000" w:themeColor="text1"/>
          <w:szCs w:val="24"/>
        </w:rPr>
      </w:pPr>
      <w:r w:rsidRPr="00BC1510">
        <w:rPr>
          <w:rFonts w:ascii="Times New Roman" w:hAnsi="Times New Roman" w:cs="Times New Roman"/>
          <w:color w:val="000000" w:themeColor="text1"/>
          <w:szCs w:val="24"/>
        </w:rPr>
        <w:t>A</w:t>
      </w:r>
      <w:r w:rsidR="00000FDB" w:rsidRPr="00BC1510">
        <w:rPr>
          <w:rFonts w:ascii="Times New Roman" w:hAnsi="Times New Roman" w:cs="Times New Roman"/>
          <w:color w:val="000000" w:themeColor="text1"/>
          <w:szCs w:val="24"/>
        </w:rPr>
        <w:t xml:space="preserve"> fixação curta</w:t>
      </w:r>
      <w:r w:rsidR="00293DB7" w:rsidRPr="00BC1510">
        <w:rPr>
          <w:rFonts w:ascii="Times New Roman" w:hAnsi="Times New Roman" w:cs="Times New Roman"/>
          <w:color w:val="000000" w:themeColor="text1"/>
          <w:szCs w:val="24"/>
        </w:rPr>
        <w:t xml:space="preserve"> sem artrodese e sem a retirada do implante</w:t>
      </w:r>
      <w:r w:rsidR="00000FDB" w:rsidRPr="00BC1510">
        <w:rPr>
          <w:rFonts w:ascii="Times New Roman" w:hAnsi="Times New Roman" w:cs="Times New Roman"/>
          <w:color w:val="000000" w:themeColor="text1"/>
          <w:szCs w:val="24"/>
        </w:rPr>
        <w:t xml:space="preserve"> por via posterior das fraturas da coluna toracolombar do tipo explosão A3 e A4</w:t>
      </w:r>
      <w:r w:rsidR="00293DB7" w:rsidRPr="00BC1510">
        <w:rPr>
          <w:rFonts w:ascii="Times New Roman" w:hAnsi="Times New Roman" w:cs="Times New Roman"/>
          <w:color w:val="000000" w:themeColor="text1"/>
          <w:szCs w:val="24"/>
        </w:rPr>
        <w:t xml:space="preserve"> parece</w:t>
      </w:r>
      <w:r w:rsidR="0042542C" w:rsidRPr="00BC1510">
        <w:rPr>
          <w:rFonts w:ascii="Times New Roman" w:hAnsi="Times New Roman" w:cs="Times New Roman"/>
          <w:color w:val="000000" w:themeColor="text1"/>
          <w:szCs w:val="24"/>
        </w:rPr>
        <w:t xml:space="preserve"> </w:t>
      </w:r>
      <w:r w:rsidR="001D022D" w:rsidRPr="00BC1510">
        <w:rPr>
          <w:rFonts w:ascii="Times New Roman" w:hAnsi="Times New Roman" w:cs="Times New Roman"/>
          <w:color w:val="000000" w:themeColor="text1"/>
          <w:szCs w:val="24"/>
        </w:rPr>
        <w:t>ser</w:t>
      </w:r>
      <w:r w:rsidR="00000FDB" w:rsidRPr="00BC1510">
        <w:rPr>
          <w:rFonts w:ascii="Times New Roman" w:hAnsi="Times New Roman" w:cs="Times New Roman"/>
          <w:color w:val="000000" w:themeColor="text1"/>
          <w:szCs w:val="24"/>
        </w:rPr>
        <w:t xml:space="preserve"> um método eficiente para a estabilização</w:t>
      </w:r>
      <w:r w:rsidR="00701BB3" w:rsidRPr="00BC1510">
        <w:rPr>
          <w:rFonts w:ascii="Times New Roman" w:hAnsi="Times New Roman" w:cs="Times New Roman"/>
          <w:color w:val="000000" w:themeColor="text1"/>
          <w:szCs w:val="24"/>
        </w:rPr>
        <w:t xml:space="preserve"> da coluna</w:t>
      </w:r>
      <w:r w:rsidR="005F200F" w:rsidRPr="00BC1510">
        <w:rPr>
          <w:rFonts w:ascii="Times New Roman" w:hAnsi="Times New Roman" w:cs="Times New Roman"/>
          <w:color w:val="000000" w:themeColor="text1"/>
          <w:szCs w:val="24"/>
        </w:rPr>
        <w:t>,</w:t>
      </w:r>
      <w:r w:rsidR="00000FDB" w:rsidRPr="00BC1510">
        <w:rPr>
          <w:rFonts w:ascii="Times New Roman" w:hAnsi="Times New Roman" w:cs="Times New Roman"/>
          <w:color w:val="000000" w:themeColor="text1"/>
          <w:szCs w:val="24"/>
        </w:rPr>
        <w:t xml:space="preserve"> </w:t>
      </w:r>
      <w:r w:rsidR="00701BB3" w:rsidRPr="00BC1510">
        <w:rPr>
          <w:rFonts w:ascii="Times New Roman" w:hAnsi="Times New Roman" w:cs="Times New Roman"/>
          <w:color w:val="000000" w:themeColor="text1"/>
          <w:szCs w:val="24"/>
        </w:rPr>
        <w:t>possibilitando</w:t>
      </w:r>
      <w:r w:rsidR="00211A19" w:rsidRPr="00BC1510">
        <w:rPr>
          <w:rFonts w:ascii="Times New Roman" w:hAnsi="Times New Roman" w:cs="Times New Roman"/>
          <w:color w:val="000000" w:themeColor="text1"/>
          <w:szCs w:val="24"/>
        </w:rPr>
        <w:t xml:space="preserve"> </w:t>
      </w:r>
      <w:r w:rsidR="007776FD" w:rsidRPr="00BC1510">
        <w:rPr>
          <w:rFonts w:ascii="Times New Roman" w:hAnsi="Times New Roman" w:cs="Times New Roman"/>
          <w:color w:val="000000" w:themeColor="text1"/>
          <w:szCs w:val="24"/>
        </w:rPr>
        <w:t xml:space="preserve">resultado </w:t>
      </w:r>
      <w:r w:rsidR="001E1DF1" w:rsidRPr="00BC1510">
        <w:rPr>
          <w:rFonts w:ascii="Times New Roman" w:hAnsi="Times New Roman" w:cs="Times New Roman"/>
          <w:color w:val="000000" w:themeColor="text1"/>
          <w:szCs w:val="24"/>
        </w:rPr>
        <w:t>clínico</w:t>
      </w:r>
      <w:r w:rsidR="00000FDB" w:rsidRPr="00BC1510">
        <w:rPr>
          <w:rFonts w:ascii="Times New Roman" w:hAnsi="Times New Roman" w:cs="Times New Roman"/>
          <w:color w:val="000000" w:themeColor="text1"/>
          <w:szCs w:val="24"/>
        </w:rPr>
        <w:t xml:space="preserve"> </w:t>
      </w:r>
      <w:r w:rsidR="00E60C0E" w:rsidRPr="00BC1510">
        <w:rPr>
          <w:rFonts w:ascii="Times New Roman" w:hAnsi="Times New Roman" w:cs="Times New Roman"/>
          <w:color w:val="000000" w:themeColor="text1"/>
          <w:szCs w:val="24"/>
        </w:rPr>
        <w:t>e radiográfic</w:t>
      </w:r>
      <w:r w:rsidR="0086383B" w:rsidRPr="00BC1510">
        <w:rPr>
          <w:rFonts w:ascii="Times New Roman" w:hAnsi="Times New Roman" w:cs="Times New Roman"/>
          <w:color w:val="000000" w:themeColor="text1"/>
          <w:szCs w:val="24"/>
        </w:rPr>
        <w:t>o</w:t>
      </w:r>
      <w:r w:rsidR="00EB1EBC" w:rsidRPr="00BC1510">
        <w:rPr>
          <w:rFonts w:ascii="Times New Roman" w:hAnsi="Times New Roman" w:cs="Times New Roman"/>
          <w:color w:val="000000" w:themeColor="text1"/>
          <w:szCs w:val="24"/>
        </w:rPr>
        <w:t xml:space="preserve"> satisfatório</w:t>
      </w:r>
      <w:r w:rsidR="0086383B" w:rsidRPr="00BC1510">
        <w:rPr>
          <w:rFonts w:ascii="Times New Roman" w:hAnsi="Times New Roman" w:cs="Times New Roman"/>
          <w:color w:val="000000" w:themeColor="text1"/>
          <w:szCs w:val="24"/>
        </w:rPr>
        <w:t xml:space="preserve"> </w:t>
      </w:r>
      <w:r w:rsidR="00293DB7" w:rsidRPr="00BC1510">
        <w:rPr>
          <w:rFonts w:ascii="Times New Roman" w:hAnsi="Times New Roman" w:cs="Times New Roman"/>
          <w:color w:val="000000" w:themeColor="text1"/>
          <w:szCs w:val="24"/>
        </w:rPr>
        <w:t xml:space="preserve">após </w:t>
      </w:r>
      <w:r w:rsidR="0042542C" w:rsidRPr="00BC1510">
        <w:rPr>
          <w:rFonts w:ascii="Times New Roman" w:hAnsi="Times New Roman" w:cs="Times New Roman"/>
          <w:color w:val="000000" w:themeColor="text1"/>
          <w:szCs w:val="24"/>
        </w:rPr>
        <w:t xml:space="preserve">acompanhamento </w:t>
      </w:r>
      <w:r w:rsidR="00293DB7" w:rsidRPr="00BC1510">
        <w:rPr>
          <w:rFonts w:ascii="Times New Roman" w:hAnsi="Times New Roman" w:cs="Times New Roman"/>
          <w:color w:val="000000" w:themeColor="text1"/>
          <w:szCs w:val="24"/>
        </w:rPr>
        <w:t>mínimo de</w:t>
      </w:r>
      <w:r w:rsidR="0042542C" w:rsidRPr="00BC1510">
        <w:rPr>
          <w:rFonts w:ascii="Times New Roman" w:hAnsi="Times New Roman" w:cs="Times New Roman"/>
          <w:color w:val="000000" w:themeColor="text1"/>
          <w:szCs w:val="24"/>
        </w:rPr>
        <w:t xml:space="preserve"> 12 meses.</w:t>
      </w:r>
    </w:p>
    <w:p w14:paraId="188ABCC0" w14:textId="56A7AA17" w:rsidR="00C46136" w:rsidRPr="00BC1510" w:rsidRDefault="00C46136" w:rsidP="00E62D85">
      <w:pPr>
        <w:spacing w:line="480" w:lineRule="auto"/>
        <w:rPr>
          <w:rFonts w:ascii="Times New Roman" w:hAnsi="Times New Roman" w:cs="Times New Roman"/>
          <w:color w:val="000000" w:themeColor="text1"/>
          <w:szCs w:val="24"/>
        </w:rPr>
      </w:pPr>
    </w:p>
    <w:p w14:paraId="793526D8" w14:textId="51A9FC6D" w:rsidR="00C46136" w:rsidRPr="00BC1510" w:rsidRDefault="00C46136" w:rsidP="00E62D85">
      <w:pPr>
        <w:spacing w:line="480" w:lineRule="auto"/>
        <w:rPr>
          <w:rFonts w:ascii="Times New Roman" w:hAnsi="Times New Roman" w:cs="Times New Roman"/>
          <w:b/>
          <w:bCs/>
          <w:color w:val="000000" w:themeColor="text1"/>
          <w:szCs w:val="24"/>
        </w:rPr>
      </w:pPr>
      <w:r w:rsidRPr="00BC1510">
        <w:rPr>
          <w:rFonts w:ascii="Times New Roman" w:hAnsi="Times New Roman" w:cs="Times New Roman"/>
          <w:b/>
          <w:bCs/>
          <w:color w:val="000000" w:themeColor="text1"/>
          <w:szCs w:val="24"/>
        </w:rPr>
        <w:t>Identificação dos Autores</w:t>
      </w:r>
    </w:p>
    <w:p w14:paraId="0B769919" w14:textId="77777777" w:rsidR="00C46136" w:rsidRPr="00BC1510" w:rsidRDefault="00C46136" w:rsidP="00C46136">
      <w:pPr>
        <w:autoSpaceDE w:val="0"/>
        <w:autoSpaceDN w:val="0"/>
        <w:adjustRightInd w:val="0"/>
        <w:spacing w:line="480" w:lineRule="auto"/>
        <w:rPr>
          <w:rFonts w:ascii="Times New Roman" w:hAnsi="Times New Roman" w:cs="Times New Roman"/>
          <w:szCs w:val="24"/>
        </w:rPr>
      </w:pPr>
      <w:r w:rsidRPr="00BC1510">
        <w:rPr>
          <w:rFonts w:ascii="Times New Roman" w:hAnsi="Times New Roman" w:cs="Times New Roman"/>
          <w:szCs w:val="24"/>
        </w:rPr>
        <w:t xml:space="preserve">Carlos Humberto Targa Moreira </w:t>
      </w:r>
      <w:r w:rsidRPr="00BC1510">
        <w:rPr>
          <w:rFonts w:ascii="Times New Roman" w:hAnsi="Times New Roman" w:cs="Times New Roman"/>
          <w:b/>
          <w:bCs/>
          <w:szCs w:val="24"/>
        </w:rPr>
        <w:t>ORCID</w:t>
      </w:r>
      <w:r w:rsidRPr="00BC1510">
        <w:rPr>
          <w:rFonts w:ascii="Times New Roman" w:hAnsi="Times New Roman" w:cs="Times New Roman"/>
          <w:szCs w:val="24"/>
        </w:rPr>
        <w:t xml:space="preserve"> 0000-0002-7943-5052</w:t>
      </w:r>
    </w:p>
    <w:p w14:paraId="5FDC0096" w14:textId="77777777" w:rsidR="00C46136" w:rsidRPr="00BC1510" w:rsidRDefault="00C46136" w:rsidP="00C46136">
      <w:pPr>
        <w:autoSpaceDE w:val="0"/>
        <w:autoSpaceDN w:val="0"/>
        <w:adjustRightInd w:val="0"/>
        <w:spacing w:line="480" w:lineRule="auto"/>
        <w:rPr>
          <w:rFonts w:ascii="Times New Roman" w:hAnsi="Times New Roman" w:cs="Times New Roman"/>
          <w:szCs w:val="24"/>
        </w:rPr>
      </w:pPr>
      <w:r w:rsidRPr="00BC1510">
        <w:rPr>
          <w:rFonts w:ascii="Times New Roman" w:hAnsi="Times New Roman" w:cs="Times New Roman"/>
          <w:szCs w:val="24"/>
        </w:rPr>
        <w:t xml:space="preserve">Walter </w:t>
      </w:r>
      <w:proofErr w:type="spellStart"/>
      <w:r w:rsidRPr="00BC1510">
        <w:rPr>
          <w:rFonts w:ascii="Times New Roman" w:hAnsi="Times New Roman" w:cs="Times New Roman"/>
          <w:szCs w:val="24"/>
        </w:rPr>
        <w:t>Krause</w:t>
      </w:r>
      <w:proofErr w:type="spellEnd"/>
      <w:r w:rsidRPr="00BC1510">
        <w:rPr>
          <w:rFonts w:ascii="Times New Roman" w:hAnsi="Times New Roman" w:cs="Times New Roman"/>
          <w:szCs w:val="24"/>
        </w:rPr>
        <w:t xml:space="preserve"> Neto </w:t>
      </w:r>
      <w:r w:rsidRPr="00BC1510">
        <w:rPr>
          <w:rFonts w:ascii="Times New Roman" w:hAnsi="Times New Roman" w:cs="Times New Roman"/>
          <w:b/>
          <w:bCs/>
          <w:szCs w:val="24"/>
        </w:rPr>
        <w:t>ORCID</w:t>
      </w:r>
      <w:r w:rsidRPr="00BC1510">
        <w:rPr>
          <w:rFonts w:ascii="Times New Roman" w:hAnsi="Times New Roman" w:cs="Times New Roman"/>
          <w:szCs w:val="24"/>
        </w:rPr>
        <w:t xml:space="preserve"> 0000-0002-6881-0208</w:t>
      </w:r>
    </w:p>
    <w:p w14:paraId="17B089EB" w14:textId="6BD689FF" w:rsidR="00C46136" w:rsidRPr="00BC1510" w:rsidRDefault="00C46136" w:rsidP="00C46136">
      <w:pPr>
        <w:autoSpaceDE w:val="0"/>
        <w:autoSpaceDN w:val="0"/>
        <w:adjustRightInd w:val="0"/>
        <w:spacing w:line="480" w:lineRule="auto"/>
        <w:rPr>
          <w:rFonts w:ascii="Times New Roman" w:hAnsi="Times New Roman" w:cs="Times New Roman"/>
          <w:szCs w:val="24"/>
        </w:rPr>
      </w:pPr>
      <w:r w:rsidRPr="00BC1510">
        <w:rPr>
          <w:rFonts w:ascii="Times New Roman" w:hAnsi="Times New Roman" w:cs="Times New Roman"/>
          <w:szCs w:val="24"/>
        </w:rPr>
        <w:t xml:space="preserve">Robert </w:t>
      </w:r>
      <w:proofErr w:type="spellStart"/>
      <w:r w:rsidRPr="00BC1510">
        <w:rPr>
          <w:rFonts w:ascii="Times New Roman" w:hAnsi="Times New Roman" w:cs="Times New Roman"/>
          <w:szCs w:val="24"/>
        </w:rPr>
        <w:t>Meves</w:t>
      </w:r>
      <w:proofErr w:type="spellEnd"/>
      <w:r w:rsidRPr="00BC1510">
        <w:rPr>
          <w:rFonts w:ascii="Times New Roman" w:hAnsi="Times New Roman" w:cs="Times New Roman"/>
          <w:szCs w:val="24"/>
        </w:rPr>
        <w:t xml:space="preserve"> </w:t>
      </w:r>
      <w:r w:rsidRPr="00BC1510">
        <w:rPr>
          <w:rFonts w:ascii="Times New Roman" w:hAnsi="Times New Roman" w:cs="Times New Roman"/>
          <w:b/>
          <w:bCs/>
          <w:szCs w:val="24"/>
        </w:rPr>
        <w:t>ORCID</w:t>
      </w:r>
      <w:r w:rsidRPr="00BC1510">
        <w:rPr>
          <w:rFonts w:ascii="Times New Roman" w:hAnsi="Times New Roman" w:cs="Times New Roman"/>
          <w:szCs w:val="24"/>
        </w:rPr>
        <w:t xml:space="preserve"> 0000-0002-8695-3982</w:t>
      </w:r>
    </w:p>
    <w:p w14:paraId="2078F852" w14:textId="5BDB1EDB" w:rsidR="00DD64A7" w:rsidRPr="00BC1510" w:rsidRDefault="00DD64A7" w:rsidP="00C46136">
      <w:pPr>
        <w:autoSpaceDE w:val="0"/>
        <w:autoSpaceDN w:val="0"/>
        <w:adjustRightInd w:val="0"/>
        <w:spacing w:line="480" w:lineRule="auto"/>
        <w:rPr>
          <w:rFonts w:ascii="Times New Roman" w:hAnsi="Times New Roman" w:cs="Times New Roman"/>
          <w:szCs w:val="24"/>
        </w:rPr>
      </w:pPr>
    </w:p>
    <w:p w14:paraId="087C6546" w14:textId="7B359535" w:rsidR="00DD64A7" w:rsidRPr="00BC1510" w:rsidRDefault="00DD64A7" w:rsidP="00DD64A7">
      <w:pPr>
        <w:autoSpaceDE w:val="0"/>
        <w:autoSpaceDN w:val="0"/>
        <w:adjustRightInd w:val="0"/>
        <w:spacing w:line="480" w:lineRule="auto"/>
        <w:rPr>
          <w:rFonts w:ascii="Times New Roman" w:hAnsi="Times New Roman" w:cs="Times New Roman"/>
          <w:b/>
          <w:bCs/>
          <w:szCs w:val="24"/>
        </w:rPr>
      </w:pPr>
      <w:r w:rsidRPr="00BC1510">
        <w:rPr>
          <w:rFonts w:ascii="Times New Roman" w:hAnsi="Times New Roman" w:cs="Times New Roman"/>
          <w:b/>
          <w:bCs/>
          <w:szCs w:val="24"/>
        </w:rPr>
        <w:t>Contribuições dos autores</w:t>
      </w:r>
    </w:p>
    <w:p w14:paraId="2EE2E9FF" w14:textId="37E14F2B" w:rsidR="007523FA" w:rsidRPr="00BC1510" w:rsidRDefault="000D72EF" w:rsidP="00DD64A7">
      <w:pPr>
        <w:autoSpaceDE w:val="0"/>
        <w:autoSpaceDN w:val="0"/>
        <w:adjustRightInd w:val="0"/>
        <w:spacing w:line="480" w:lineRule="auto"/>
        <w:rPr>
          <w:rFonts w:ascii="Times New Roman" w:hAnsi="Times New Roman" w:cs="Times New Roman"/>
          <w:szCs w:val="24"/>
        </w:rPr>
      </w:pPr>
      <w:r w:rsidRPr="00BC1510">
        <w:rPr>
          <w:rFonts w:ascii="Times New Roman" w:hAnsi="Times New Roman" w:cs="Times New Roman"/>
          <w:szCs w:val="24"/>
        </w:rPr>
        <w:t xml:space="preserve">Cada autor contribuiu individual e significativamente para o desenvolvimento deste </w:t>
      </w:r>
      <w:proofErr w:type="spellStart"/>
      <w:r w:rsidRPr="00BC1510">
        <w:rPr>
          <w:rFonts w:ascii="Times New Roman" w:hAnsi="Times New Roman" w:cs="Times New Roman"/>
          <w:szCs w:val="24"/>
        </w:rPr>
        <w:t>artigo.</w:t>
      </w:r>
      <w:r w:rsidR="00DD64A7" w:rsidRPr="00BC1510">
        <w:rPr>
          <w:rFonts w:ascii="Times New Roman" w:hAnsi="Times New Roman" w:cs="Times New Roman"/>
          <w:szCs w:val="24"/>
        </w:rPr>
        <w:t>CHTM</w:t>
      </w:r>
      <w:proofErr w:type="spellEnd"/>
      <w:r w:rsidR="00DD64A7" w:rsidRPr="00BC1510">
        <w:rPr>
          <w:rFonts w:ascii="Times New Roman" w:hAnsi="Times New Roman" w:cs="Times New Roman"/>
          <w:szCs w:val="24"/>
        </w:rPr>
        <w:t xml:space="preserve"> </w:t>
      </w:r>
      <w:r w:rsidRPr="00BC1510">
        <w:rPr>
          <w:rFonts w:ascii="Times New Roman" w:hAnsi="Times New Roman" w:cs="Times New Roman"/>
          <w:szCs w:val="24"/>
        </w:rPr>
        <w:t xml:space="preserve">(0000-0002-7943-5052) </w:t>
      </w:r>
      <w:r w:rsidR="00DD64A7" w:rsidRPr="00BC1510">
        <w:rPr>
          <w:rFonts w:ascii="Times New Roman" w:hAnsi="Times New Roman" w:cs="Times New Roman"/>
          <w:szCs w:val="24"/>
        </w:rPr>
        <w:t>foi responsável pe</w:t>
      </w:r>
      <w:r w:rsidRPr="00BC1510">
        <w:rPr>
          <w:rFonts w:ascii="Times New Roman" w:hAnsi="Times New Roman" w:cs="Times New Roman"/>
          <w:szCs w:val="24"/>
        </w:rPr>
        <w:t>las cirurgias realizadas,</w:t>
      </w:r>
      <w:r w:rsidR="00DD64A7" w:rsidRPr="00BC1510">
        <w:rPr>
          <w:rFonts w:ascii="Times New Roman" w:hAnsi="Times New Roman" w:cs="Times New Roman"/>
          <w:szCs w:val="24"/>
        </w:rPr>
        <w:t xml:space="preserve"> delineamento do estudo, coleta</w:t>
      </w:r>
      <w:r w:rsidR="00E502E1" w:rsidRPr="00BC1510">
        <w:rPr>
          <w:rFonts w:ascii="Times New Roman" w:hAnsi="Times New Roman" w:cs="Times New Roman"/>
          <w:szCs w:val="24"/>
        </w:rPr>
        <w:t xml:space="preserve">, </w:t>
      </w:r>
      <w:r w:rsidR="00DD64A7" w:rsidRPr="00BC1510">
        <w:rPr>
          <w:rFonts w:ascii="Times New Roman" w:hAnsi="Times New Roman" w:cs="Times New Roman"/>
          <w:szCs w:val="24"/>
        </w:rPr>
        <w:t>interpretação dos dados e preparação final do manuscrito. WKN</w:t>
      </w:r>
      <w:r w:rsidRPr="00BC1510">
        <w:rPr>
          <w:rFonts w:ascii="Times New Roman" w:hAnsi="Times New Roman" w:cs="Times New Roman"/>
          <w:szCs w:val="24"/>
        </w:rPr>
        <w:t>(0000-0002-6881-0208)</w:t>
      </w:r>
      <w:r w:rsidR="00DD64A7" w:rsidRPr="00BC1510">
        <w:rPr>
          <w:rFonts w:ascii="Times New Roman" w:hAnsi="Times New Roman" w:cs="Times New Roman"/>
          <w:szCs w:val="24"/>
        </w:rPr>
        <w:t xml:space="preserve"> foi responsável pela análise dos dados</w:t>
      </w:r>
      <w:r w:rsidR="00B1088A" w:rsidRPr="00BC1510">
        <w:rPr>
          <w:rFonts w:ascii="Times New Roman" w:hAnsi="Times New Roman" w:cs="Times New Roman"/>
          <w:szCs w:val="24"/>
        </w:rPr>
        <w:t>,</w:t>
      </w:r>
      <w:r w:rsidR="00DD64A7" w:rsidRPr="00BC1510">
        <w:rPr>
          <w:rFonts w:ascii="Times New Roman" w:hAnsi="Times New Roman" w:cs="Times New Roman"/>
          <w:szCs w:val="24"/>
        </w:rPr>
        <w:t xml:space="preserve"> preparação do manuscrito</w:t>
      </w:r>
      <w:r w:rsidR="00B1088A" w:rsidRPr="00BC1510">
        <w:rPr>
          <w:rFonts w:ascii="Times New Roman" w:hAnsi="Times New Roman" w:cs="Times New Roman"/>
          <w:szCs w:val="24"/>
        </w:rPr>
        <w:t xml:space="preserve"> e análise estatística</w:t>
      </w:r>
      <w:r w:rsidR="00DD64A7" w:rsidRPr="00BC1510">
        <w:rPr>
          <w:rFonts w:ascii="Times New Roman" w:hAnsi="Times New Roman" w:cs="Times New Roman"/>
          <w:szCs w:val="24"/>
        </w:rPr>
        <w:t>. RM</w:t>
      </w:r>
      <w:r w:rsidRPr="00BC1510">
        <w:rPr>
          <w:rFonts w:ascii="Times New Roman" w:hAnsi="Times New Roman" w:cs="Times New Roman"/>
          <w:szCs w:val="24"/>
        </w:rPr>
        <w:t>(0000-0002-8695-3982)</w:t>
      </w:r>
      <w:r w:rsidR="00611D5C" w:rsidRPr="00BC1510">
        <w:rPr>
          <w:rFonts w:ascii="Times New Roman" w:hAnsi="Times New Roman" w:cs="Times New Roman"/>
          <w:szCs w:val="24"/>
        </w:rPr>
        <w:t xml:space="preserve"> </w:t>
      </w:r>
      <w:r w:rsidR="00DD64A7" w:rsidRPr="00BC1510">
        <w:rPr>
          <w:rFonts w:ascii="Times New Roman" w:hAnsi="Times New Roman" w:cs="Times New Roman"/>
          <w:szCs w:val="24"/>
        </w:rPr>
        <w:t>orientou todos os procedimentos deste estudo e aprovou a versão final do documento.</w:t>
      </w:r>
    </w:p>
    <w:p w14:paraId="01CF904E" w14:textId="77777777" w:rsidR="007523FA" w:rsidRPr="00BC1510" w:rsidRDefault="007523FA" w:rsidP="007523FA">
      <w:pPr>
        <w:autoSpaceDE w:val="0"/>
        <w:autoSpaceDN w:val="0"/>
        <w:adjustRightInd w:val="0"/>
        <w:spacing w:line="480" w:lineRule="auto"/>
        <w:rPr>
          <w:rFonts w:ascii="Times New Roman" w:hAnsi="Times New Roman" w:cs="Times New Roman"/>
          <w:b/>
          <w:bCs/>
          <w:szCs w:val="24"/>
        </w:rPr>
      </w:pPr>
      <w:r w:rsidRPr="00BC1510">
        <w:rPr>
          <w:rFonts w:ascii="Times New Roman" w:hAnsi="Times New Roman" w:cs="Times New Roman"/>
          <w:b/>
          <w:bCs/>
          <w:szCs w:val="24"/>
        </w:rPr>
        <w:lastRenderedPageBreak/>
        <w:t>Declaração de conflito de interesse</w:t>
      </w:r>
    </w:p>
    <w:p w14:paraId="3B2EDE0A" w14:textId="12DFBB4F" w:rsidR="007523FA" w:rsidRPr="00BC1510" w:rsidRDefault="007523FA" w:rsidP="007523FA">
      <w:pPr>
        <w:autoSpaceDE w:val="0"/>
        <w:autoSpaceDN w:val="0"/>
        <w:adjustRightInd w:val="0"/>
        <w:spacing w:line="480" w:lineRule="auto"/>
        <w:rPr>
          <w:rFonts w:ascii="Times New Roman" w:hAnsi="Times New Roman" w:cs="Times New Roman"/>
          <w:szCs w:val="24"/>
        </w:rPr>
      </w:pPr>
      <w:r w:rsidRPr="00BC1510">
        <w:rPr>
          <w:rFonts w:ascii="Times New Roman" w:hAnsi="Times New Roman" w:cs="Times New Roman"/>
          <w:szCs w:val="24"/>
        </w:rPr>
        <w:t>Os autores declararam não haver nenhum potencial conflito de interesses em relação à pesquisa, autoria e publicação deste artigo.</w:t>
      </w:r>
    </w:p>
    <w:p w14:paraId="32125BAF" w14:textId="77777777" w:rsidR="00300529" w:rsidRPr="00BC1510" w:rsidRDefault="00300529" w:rsidP="00E62D85">
      <w:pPr>
        <w:spacing w:line="480" w:lineRule="auto"/>
        <w:rPr>
          <w:rFonts w:ascii="Times New Roman" w:hAnsi="Times New Roman" w:cs="Times New Roman"/>
          <w:color w:val="000000" w:themeColor="text1"/>
          <w:szCs w:val="24"/>
        </w:rPr>
      </w:pPr>
    </w:p>
    <w:p w14:paraId="2E17FBD5" w14:textId="49DD689D" w:rsidR="00E61119" w:rsidRPr="00BC1510" w:rsidRDefault="004773DF" w:rsidP="00825017">
      <w:pPr>
        <w:spacing w:line="480" w:lineRule="auto"/>
        <w:rPr>
          <w:rFonts w:ascii="Times New Roman" w:hAnsi="Times New Roman" w:cs="Times New Roman"/>
          <w:b/>
          <w:bCs/>
          <w:szCs w:val="24"/>
          <w:lang w:val="en-US"/>
        </w:rPr>
      </w:pPr>
      <w:r w:rsidRPr="00BC1510">
        <w:rPr>
          <w:rFonts w:ascii="Times New Roman" w:hAnsi="Times New Roman" w:cs="Times New Roman"/>
          <w:b/>
          <w:bCs/>
          <w:szCs w:val="24"/>
          <w:lang w:val="en-US"/>
        </w:rPr>
        <w:t>Refer</w:t>
      </w:r>
      <w:r w:rsidR="004076E7" w:rsidRPr="00BC1510">
        <w:rPr>
          <w:rFonts w:ascii="Times New Roman" w:hAnsi="Times New Roman" w:cs="Times New Roman"/>
          <w:b/>
          <w:bCs/>
          <w:szCs w:val="24"/>
          <w:lang w:val="en-US"/>
        </w:rPr>
        <w:t>ê</w:t>
      </w:r>
      <w:r w:rsidRPr="00BC1510">
        <w:rPr>
          <w:rFonts w:ascii="Times New Roman" w:hAnsi="Times New Roman" w:cs="Times New Roman"/>
          <w:b/>
          <w:bCs/>
          <w:szCs w:val="24"/>
          <w:lang w:val="en-US"/>
        </w:rPr>
        <w:t>nc</w:t>
      </w:r>
      <w:r w:rsidR="004076E7" w:rsidRPr="00BC1510">
        <w:rPr>
          <w:rFonts w:ascii="Times New Roman" w:hAnsi="Times New Roman" w:cs="Times New Roman"/>
          <w:b/>
          <w:bCs/>
          <w:szCs w:val="24"/>
          <w:lang w:val="en-US"/>
        </w:rPr>
        <w:t xml:space="preserve">ias </w:t>
      </w:r>
    </w:p>
    <w:p w14:paraId="498F35DA" w14:textId="59A6E32F" w:rsidR="0060651A" w:rsidRPr="00BC1510" w:rsidRDefault="00825017"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1</w:t>
      </w:r>
      <w:r w:rsidR="00286F9B" w:rsidRPr="00BC1510">
        <w:rPr>
          <w:rFonts w:ascii="Times New Roman" w:eastAsiaTheme="minorHAnsi" w:hAnsi="Times New Roman" w:cs="Times New Roman"/>
          <w:color w:val="000000" w:themeColor="text1"/>
          <w:szCs w:val="24"/>
          <w:lang w:val="en-US"/>
        </w:rPr>
        <w:t>.</w:t>
      </w:r>
      <w:r w:rsidR="00027649" w:rsidRPr="00BC1510">
        <w:rPr>
          <w:rFonts w:ascii="Times New Roman" w:eastAsiaTheme="minorHAnsi" w:hAnsi="Times New Roman" w:cs="Times New Roman"/>
          <w:color w:val="000000" w:themeColor="text1"/>
          <w:szCs w:val="24"/>
          <w:lang w:val="en-US"/>
        </w:rPr>
        <w:t>Ye C, Luo Z, Yu X, Liu H, Zhang B, Dai M. Comparing the efficacy of short-segment pedicle screw instrumentation with and without intermediate screws for treating unstable thoracolumbar fractures. Medicine (Baltimore). 2017; 96(34): e7893.</w:t>
      </w:r>
    </w:p>
    <w:p w14:paraId="7B16B584" w14:textId="7266759C" w:rsidR="0060651A" w:rsidRPr="00BC1510" w:rsidRDefault="00825017"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2</w:t>
      </w:r>
      <w:r w:rsidR="00286F9B" w:rsidRPr="00BC1510">
        <w:rPr>
          <w:rFonts w:ascii="Times New Roman" w:eastAsiaTheme="minorHAnsi" w:hAnsi="Times New Roman" w:cs="Times New Roman"/>
          <w:color w:val="000000" w:themeColor="text1"/>
          <w:szCs w:val="24"/>
          <w:lang w:val="en-US"/>
        </w:rPr>
        <w:t>.</w:t>
      </w:r>
      <w:r w:rsidR="0060651A" w:rsidRPr="00BC1510">
        <w:rPr>
          <w:rFonts w:ascii="Times New Roman" w:eastAsiaTheme="minorHAnsi" w:hAnsi="Times New Roman" w:cs="Times New Roman"/>
          <w:color w:val="000000" w:themeColor="text1"/>
          <w:szCs w:val="24"/>
          <w:lang w:val="en-US"/>
        </w:rPr>
        <w:t xml:space="preserve">Scheer JK, </w:t>
      </w:r>
      <w:proofErr w:type="spellStart"/>
      <w:r w:rsidR="0060651A" w:rsidRPr="00BC1510">
        <w:rPr>
          <w:rFonts w:ascii="Times New Roman" w:eastAsiaTheme="minorHAnsi" w:hAnsi="Times New Roman" w:cs="Times New Roman"/>
          <w:color w:val="000000" w:themeColor="text1"/>
          <w:szCs w:val="24"/>
          <w:lang w:val="en-US"/>
        </w:rPr>
        <w:t>Bakhsheshian</w:t>
      </w:r>
      <w:proofErr w:type="spellEnd"/>
      <w:r w:rsidR="0060651A" w:rsidRPr="00BC1510">
        <w:rPr>
          <w:rFonts w:ascii="Times New Roman" w:eastAsiaTheme="minorHAnsi" w:hAnsi="Times New Roman" w:cs="Times New Roman"/>
          <w:color w:val="000000" w:themeColor="text1"/>
          <w:szCs w:val="24"/>
          <w:lang w:val="en-US"/>
        </w:rPr>
        <w:t xml:space="preserve"> J, </w:t>
      </w:r>
      <w:proofErr w:type="spellStart"/>
      <w:r w:rsidR="0060651A" w:rsidRPr="00BC1510">
        <w:rPr>
          <w:rFonts w:ascii="Times New Roman" w:eastAsiaTheme="minorHAnsi" w:hAnsi="Times New Roman" w:cs="Times New Roman"/>
          <w:color w:val="000000" w:themeColor="text1"/>
          <w:szCs w:val="24"/>
          <w:lang w:val="en-US"/>
        </w:rPr>
        <w:t>Fakurnejad</w:t>
      </w:r>
      <w:proofErr w:type="spellEnd"/>
      <w:r w:rsidR="0060651A" w:rsidRPr="00BC1510">
        <w:rPr>
          <w:rFonts w:ascii="Times New Roman" w:eastAsiaTheme="minorHAnsi" w:hAnsi="Times New Roman" w:cs="Times New Roman"/>
          <w:color w:val="000000" w:themeColor="text1"/>
          <w:szCs w:val="24"/>
          <w:lang w:val="en-US"/>
        </w:rPr>
        <w:t xml:space="preserve"> S, Oh T, </w:t>
      </w:r>
      <w:proofErr w:type="spellStart"/>
      <w:r w:rsidR="0060651A" w:rsidRPr="00BC1510">
        <w:rPr>
          <w:rFonts w:ascii="Times New Roman" w:eastAsiaTheme="minorHAnsi" w:hAnsi="Times New Roman" w:cs="Times New Roman"/>
          <w:color w:val="000000" w:themeColor="text1"/>
          <w:szCs w:val="24"/>
          <w:lang w:val="en-US"/>
        </w:rPr>
        <w:t>Dahdaleh</w:t>
      </w:r>
      <w:proofErr w:type="spellEnd"/>
      <w:r w:rsidR="0060651A" w:rsidRPr="00BC1510">
        <w:rPr>
          <w:rFonts w:ascii="Times New Roman" w:eastAsiaTheme="minorHAnsi" w:hAnsi="Times New Roman" w:cs="Times New Roman"/>
          <w:color w:val="000000" w:themeColor="text1"/>
          <w:szCs w:val="24"/>
          <w:lang w:val="en-US"/>
        </w:rPr>
        <w:t xml:space="preserve"> NS, Smith ZA. Evidence-Based Medicine of Traumatic Thoracolumbar Burst Fractures: A Systematic Review of Operative Management across 20 Years. Global Spine J. 2015;5(1):73-82. </w:t>
      </w:r>
      <w:proofErr w:type="spellStart"/>
      <w:r w:rsidR="0060651A" w:rsidRPr="00BC1510">
        <w:rPr>
          <w:rFonts w:ascii="Times New Roman" w:eastAsiaTheme="minorHAnsi" w:hAnsi="Times New Roman" w:cs="Times New Roman"/>
          <w:color w:val="000000" w:themeColor="text1"/>
          <w:szCs w:val="24"/>
          <w:lang w:val="en-US"/>
        </w:rPr>
        <w:t>doi</w:t>
      </w:r>
      <w:proofErr w:type="spellEnd"/>
      <w:r w:rsidR="0060651A" w:rsidRPr="00BC1510">
        <w:rPr>
          <w:rFonts w:ascii="Times New Roman" w:eastAsiaTheme="minorHAnsi" w:hAnsi="Times New Roman" w:cs="Times New Roman"/>
          <w:color w:val="000000" w:themeColor="text1"/>
          <w:szCs w:val="24"/>
          <w:lang w:val="en-US"/>
        </w:rPr>
        <w:t>: 10.1055/s-0034-1396047.</w:t>
      </w:r>
    </w:p>
    <w:p w14:paraId="4470E739" w14:textId="5FBAE552" w:rsidR="0060651A" w:rsidRPr="00BC1510" w:rsidRDefault="00825017"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3</w:t>
      </w:r>
      <w:r w:rsidR="00286F9B" w:rsidRPr="00BC1510">
        <w:rPr>
          <w:rFonts w:ascii="Times New Roman" w:eastAsiaTheme="minorHAnsi" w:hAnsi="Times New Roman" w:cs="Times New Roman"/>
          <w:color w:val="000000" w:themeColor="text1"/>
          <w:szCs w:val="24"/>
          <w:lang w:val="en-US"/>
        </w:rPr>
        <w:t>.</w:t>
      </w:r>
      <w:r w:rsidR="00D27DBF" w:rsidRPr="00BC1510">
        <w:rPr>
          <w:rFonts w:ascii="Times New Roman" w:eastAsiaTheme="minorHAnsi" w:hAnsi="Times New Roman" w:cs="Times New Roman"/>
          <w:color w:val="000000" w:themeColor="text1"/>
          <w:szCs w:val="24"/>
          <w:lang w:val="en-US"/>
        </w:rPr>
        <w:t xml:space="preserve">McCormack T, </w:t>
      </w:r>
      <w:proofErr w:type="spellStart"/>
      <w:r w:rsidR="00D27DBF" w:rsidRPr="00BC1510">
        <w:rPr>
          <w:rFonts w:ascii="Times New Roman" w:eastAsiaTheme="minorHAnsi" w:hAnsi="Times New Roman" w:cs="Times New Roman"/>
          <w:color w:val="000000" w:themeColor="text1"/>
          <w:szCs w:val="24"/>
          <w:lang w:val="en-US"/>
        </w:rPr>
        <w:t>Karaikovic</w:t>
      </w:r>
      <w:proofErr w:type="spellEnd"/>
      <w:r w:rsidR="00D27DBF" w:rsidRPr="00BC1510">
        <w:rPr>
          <w:rFonts w:ascii="Times New Roman" w:eastAsiaTheme="minorHAnsi" w:hAnsi="Times New Roman" w:cs="Times New Roman"/>
          <w:color w:val="000000" w:themeColor="text1"/>
          <w:szCs w:val="24"/>
          <w:lang w:val="en-US"/>
        </w:rPr>
        <w:t xml:space="preserve"> E, Gaines RW. The load sharing Classification for spine fractures. Spine (</w:t>
      </w:r>
      <w:proofErr w:type="spellStart"/>
      <w:r w:rsidR="00D27DBF" w:rsidRPr="00BC1510">
        <w:rPr>
          <w:rFonts w:ascii="Times New Roman" w:eastAsiaTheme="minorHAnsi" w:hAnsi="Times New Roman" w:cs="Times New Roman"/>
          <w:color w:val="000000" w:themeColor="text1"/>
          <w:szCs w:val="24"/>
          <w:lang w:val="en-US"/>
        </w:rPr>
        <w:t>PhilaPa</w:t>
      </w:r>
      <w:proofErr w:type="spellEnd"/>
      <w:r w:rsidR="00D27DBF" w:rsidRPr="00BC1510">
        <w:rPr>
          <w:rFonts w:ascii="Times New Roman" w:eastAsiaTheme="minorHAnsi" w:hAnsi="Times New Roman" w:cs="Times New Roman"/>
          <w:color w:val="000000" w:themeColor="text1"/>
          <w:szCs w:val="24"/>
          <w:lang w:val="en-US"/>
        </w:rPr>
        <w:t xml:space="preserve"> 1976). 1994; 19:1741-1744.</w:t>
      </w:r>
    </w:p>
    <w:p w14:paraId="3D945225" w14:textId="1FFC5A2D" w:rsidR="00E67AC8" w:rsidRPr="00BC1510" w:rsidRDefault="00825017"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4</w:t>
      </w:r>
      <w:r w:rsidR="00286F9B" w:rsidRPr="00BC1510">
        <w:rPr>
          <w:rFonts w:ascii="Times New Roman" w:eastAsiaTheme="minorHAnsi" w:hAnsi="Times New Roman" w:cs="Times New Roman"/>
          <w:color w:val="000000" w:themeColor="text1"/>
          <w:szCs w:val="24"/>
          <w:lang w:val="en-US"/>
        </w:rPr>
        <w:t>.</w:t>
      </w:r>
      <w:r w:rsidR="00F8333D" w:rsidRPr="00BC1510">
        <w:rPr>
          <w:rFonts w:ascii="Times New Roman" w:eastAsiaTheme="minorHAnsi" w:hAnsi="Times New Roman" w:cs="Times New Roman"/>
          <w:color w:val="000000" w:themeColor="text1"/>
          <w:szCs w:val="24"/>
          <w:lang w:val="en-US"/>
        </w:rPr>
        <w:t xml:space="preserve">Joaquim AF, </w:t>
      </w:r>
      <w:proofErr w:type="spellStart"/>
      <w:r w:rsidR="00F8333D" w:rsidRPr="00BC1510">
        <w:rPr>
          <w:rFonts w:ascii="Times New Roman" w:eastAsiaTheme="minorHAnsi" w:hAnsi="Times New Roman" w:cs="Times New Roman"/>
          <w:color w:val="000000" w:themeColor="text1"/>
          <w:szCs w:val="24"/>
          <w:lang w:val="en-US"/>
        </w:rPr>
        <w:t>Maslak</w:t>
      </w:r>
      <w:proofErr w:type="spellEnd"/>
      <w:r w:rsidR="00F8333D" w:rsidRPr="00BC1510">
        <w:rPr>
          <w:rFonts w:ascii="Times New Roman" w:eastAsiaTheme="minorHAnsi" w:hAnsi="Times New Roman" w:cs="Times New Roman"/>
          <w:color w:val="000000" w:themeColor="text1"/>
          <w:szCs w:val="24"/>
          <w:lang w:val="en-US"/>
        </w:rPr>
        <w:t xml:space="preserve"> JP, Patel AA. Spinal Reconstruction Techniques for Traumatic Spinal Injuries: A Systematic Review of Biomechanical Studies. Global Spine J. 2019;9(3):338-347. </w:t>
      </w:r>
      <w:proofErr w:type="spellStart"/>
      <w:r w:rsidR="00F8333D" w:rsidRPr="00BC1510">
        <w:rPr>
          <w:rFonts w:ascii="Times New Roman" w:eastAsiaTheme="minorHAnsi" w:hAnsi="Times New Roman" w:cs="Times New Roman"/>
          <w:color w:val="000000" w:themeColor="text1"/>
          <w:szCs w:val="24"/>
          <w:lang w:val="en-US"/>
        </w:rPr>
        <w:t>doi</w:t>
      </w:r>
      <w:proofErr w:type="spellEnd"/>
      <w:r w:rsidR="00F8333D" w:rsidRPr="00BC1510">
        <w:rPr>
          <w:rFonts w:ascii="Times New Roman" w:eastAsiaTheme="minorHAnsi" w:hAnsi="Times New Roman" w:cs="Times New Roman"/>
          <w:color w:val="000000" w:themeColor="text1"/>
          <w:szCs w:val="24"/>
          <w:lang w:val="en-US"/>
        </w:rPr>
        <w:t>: 10.1177/2192568218767117.</w:t>
      </w:r>
    </w:p>
    <w:p w14:paraId="62E295D1" w14:textId="2F1C2C97" w:rsidR="009516CB" w:rsidRPr="00BC1510" w:rsidRDefault="00E67AC8"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5</w:t>
      </w:r>
      <w:r w:rsidR="008076A0" w:rsidRPr="00BC1510">
        <w:rPr>
          <w:rFonts w:ascii="Times New Roman" w:eastAsiaTheme="minorHAnsi" w:hAnsi="Times New Roman" w:cs="Times New Roman"/>
          <w:color w:val="000000" w:themeColor="text1"/>
          <w:szCs w:val="24"/>
          <w:lang w:val="en-US"/>
        </w:rPr>
        <w:t>.</w:t>
      </w:r>
      <w:r w:rsidR="007A6308" w:rsidRPr="00BC1510">
        <w:rPr>
          <w:rFonts w:ascii="Times New Roman" w:eastAsiaTheme="minorHAnsi" w:hAnsi="Times New Roman" w:cs="Times New Roman"/>
          <w:color w:val="000000" w:themeColor="text1"/>
          <w:szCs w:val="24"/>
          <w:lang w:val="en-US"/>
        </w:rPr>
        <w:t xml:space="preserve">Verheyden AP, </w:t>
      </w:r>
      <w:proofErr w:type="spellStart"/>
      <w:r w:rsidR="007A6308" w:rsidRPr="00BC1510">
        <w:rPr>
          <w:rFonts w:ascii="Times New Roman" w:eastAsiaTheme="minorHAnsi" w:hAnsi="Times New Roman" w:cs="Times New Roman"/>
          <w:color w:val="000000" w:themeColor="text1"/>
          <w:szCs w:val="24"/>
          <w:lang w:val="en-US"/>
        </w:rPr>
        <w:t>Spiegl</w:t>
      </w:r>
      <w:proofErr w:type="spellEnd"/>
      <w:r w:rsidR="007A6308" w:rsidRPr="00BC1510">
        <w:rPr>
          <w:rFonts w:ascii="Times New Roman" w:eastAsiaTheme="minorHAnsi" w:hAnsi="Times New Roman" w:cs="Times New Roman"/>
          <w:color w:val="000000" w:themeColor="text1"/>
          <w:szCs w:val="24"/>
          <w:lang w:val="en-US"/>
        </w:rPr>
        <w:t xml:space="preserve"> UJ, </w:t>
      </w:r>
      <w:proofErr w:type="spellStart"/>
      <w:r w:rsidR="007A6308" w:rsidRPr="00BC1510">
        <w:rPr>
          <w:rFonts w:ascii="Times New Roman" w:eastAsiaTheme="minorHAnsi" w:hAnsi="Times New Roman" w:cs="Times New Roman"/>
          <w:color w:val="000000" w:themeColor="text1"/>
          <w:szCs w:val="24"/>
          <w:lang w:val="en-US"/>
        </w:rPr>
        <w:t>Ekkerlein</w:t>
      </w:r>
      <w:proofErr w:type="spellEnd"/>
      <w:r w:rsidR="007A6308" w:rsidRPr="00BC1510">
        <w:rPr>
          <w:rFonts w:ascii="Times New Roman" w:eastAsiaTheme="minorHAnsi" w:hAnsi="Times New Roman" w:cs="Times New Roman"/>
          <w:color w:val="000000" w:themeColor="text1"/>
          <w:szCs w:val="24"/>
          <w:lang w:val="en-US"/>
        </w:rPr>
        <w:t xml:space="preserve"> H, </w:t>
      </w:r>
      <w:proofErr w:type="spellStart"/>
      <w:r w:rsidR="007A6308" w:rsidRPr="00BC1510">
        <w:rPr>
          <w:rFonts w:ascii="Times New Roman" w:eastAsiaTheme="minorHAnsi" w:hAnsi="Times New Roman" w:cs="Times New Roman"/>
          <w:color w:val="000000" w:themeColor="text1"/>
          <w:szCs w:val="24"/>
          <w:lang w:val="en-US"/>
        </w:rPr>
        <w:t>Gercek</w:t>
      </w:r>
      <w:proofErr w:type="spellEnd"/>
      <w:r w:rsidR="007A6308" w:rsidRPr="00BC1510">
        <w:rPr>
          <w:rFonts w:ascii="Times New Roman" w:eastAsiaTheme="minorHAnsi" w:hAnsi="Times New Roman" w:cs="Times New Roman"/>
          <w:color w:val="000000" w:themeColor="text1"/>
          <w:szCs w:val="24"/>
          <w:lang w:val="en-US"/>
        </w:rPr>
        <w:t xml:space="preserve"> E, Hauck S, </w:t>
      </w:r>
      <w:proofErr w:type="spellStart"/>
      <w:r w:rsidR="007A6308" w:rsidRPr="00BC1510">
        <w:rPr>
          <w:rFonts w:ascii="Times New Roman" w:eastAsiaTheme="minorHAnsi" w:hAnsi="Times New Roman" w:cs="Times New Roman"/>
          <w:color w:val="000000" w:themeColor="text1"/>
          <w:szCs w:val="24"/>
          <w:lang w:val="en-US"/>
        </w:rPr>
        <w:t>Josten</w:t>
      </w:r>
      <w:proofErr w:type="spellEnd"/>
      <w:r w:rsidR="007A6308" w:rsidRPr="00BC1510">
        <w:rPr>
          <w:rFonts w:ascii="Times New Roman" w:eastAsiaTheme="minorHAnsi" w:hAnsi="Times New Roman" w:cs="Times New Roman"/>
          <w:color w:val="000000" w:themeColor="text1"/>
          <w:szCs w:val="24"/>
          <w:lang w:val="en-US"/>
        </w:rPr>
        <w:t xml:space="preserve"> C. Treatment of Fractures of the Thoracolumbar Spine: Recommendations of the Spine Section of the German Society for </w:t>
      </w:r>
      <w:proofErr w:type="spellStart"/>
      <w:r w:rsidR="007A6308" w:rsidRPr="00BC1510">
        <w:rPr>
          <w:rFonts w:ascii="Times New Roman" w:eastAsiaTheme="minorHAnsi" w:hAnsi="Times New Roman" w:cs="Times New Roman"/>
          <w:color w:val="000000" w:themeColor="text1"/>
          <w:szCs w:val="24"/>
          <w:lang w:val="en-US"/>
        </w:rPr>
        <w:t>Orthopaedics</w:t>
      </w:r>
      <w:proofErr w:type="spellEnd"/>
      <w:r w:rsidR="007A6308" w:rsidRPr="00BC1510">
        <w:rPr>
          <w:rFonts w:ascii="Times New Roman" w:eastAsiaTheme="minorHAnsi" w:hAnsi="Times New Roman" w:cs="Times New Roman"/>
          <w:color w:val="000000" w:themeColor="text1"/>
          <w:szCs w:val="24"/>
          <w:lang w:val="en-US"/>
        </w:rPr>
        <w:t xml:space="preserve"> and Trauma (DGOU). Global Spine Journal 2018;8(2S):34S-45S.</w:t>
      </w:r>
    </w:p>
    <w:p w14:paraId="52647873" w14:textId="66E77831" w:rsidR="007A6308" w:rsidRPr="00BC1510" w:rsidRDefault="007B6609"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6</w:t>
      </w:r>
      <w:r w:rsidR="009E20B4" w:rsidRPr="00BC1510">
        <w:rPr>
          <w:rFonts w:ascii="Times New Roman" w:eastAsiaTheme="minorHAnsi" w:hAnsi="Times New Roman" w:cs="Times New Roman"/>
          <w:color w:val="000000" w:themeColor="text1"/>
          <w:szCs w:val="24"/>
          <w:lang w:val="en-US"/>
        </w:rPr>
        <w:t>.</w:t>
      </w:r>
      <w:r w:rsidR="006B54B0" w:rsidRPr="00BC1510">
        <w:rPr>
          <w:rFonts w:ascii="Times New Roman" w:eastAsiaTheme="minorHAnsi" w:hAnsi="Times New Roman" w:cs="Times New Roman"/>
          <w:color w:val="000000" w:themeColor="text1"/>
          <w:szCs w:val="24"/>
          <w:lang w:val="en-US"/>
        </w:rPr>
        <w:t xml:space="preserve">Reinhold M, </w:t>
      </w:r>
      <w:proofErr w:type="spellStart"/>
      <w:r w:rsidR="006B54B0" w:rsidRPr="00BC1510">
        <w:rPr>
          <w:rFonts w:ascii="Times New Roman" w:eastAsiaTheme="minorHAnsi" w:hAnsi="Times New Roman" w:cs="Times New Roman"/>
          <w:color w:val="000000" w:themeColor="text1"/>
          <w:szCs w:val="24"/>
          <w:lang w:val="en-US"/>
        </w:rPr>
        <w:t>Audige</w:t>
      </w:r>
      <w:proofErr w:type="spellEnd"/>
      <w:r w:rsidR="006B54B0" w:rsidRPr="00BC1510">
        <w:rPr>
          <w:rFonts w:ascii="Times New Roman" w:eastAsiaTheme="minorHAnsi" w:hAnsi="Times New Roman" w:cs="Times New Roman"/>
          <w:color w:val="000000" w:themeColor="text1"/>
          <w:szCs w:val="24"/>
          <w:lang w:val="en-US"/>
        </w:rPr>
        <w:t xml:space="preserve"> L, </w:t>
      </w:r>
      <w:proofErr w:type="spellStart"/>
      <w:r w:rsidR="006B54B0" w:rsidRPr="00BC1510">
        <w:rPr>
          <w:rFonts w:ascii="Times New Roman" w:eastAsiaTheme="minorHAnsi" w:hAnsi="Times New Roman" w:cs="Times New Roman"/>
          <w:color w:val="000000" w:themeColor="text1"/>
          <w:szCs w:val="24"/>
          <w:lang w:val="en-US"/>
        </w:rPr>
        <w:t>Schnake</w:t>
      </w:r>
      <w:proofErr w:type="spellEnd"/>
      <w:r w:rsidR="006B54B0" w:rsidRPr="00BC1510">
        <w:rPr>
          <w:rFonts w:ascii="Times New Roman" w:eastAsiaTheme="minorHAnsi" w:hAnsi="Times New Roman" w:cs="Times New Roman"/>
          <w:color w:val="000000" w:themeColor="text1"/>
          <w:szCs w:val="24"/>
          <w:lang w:val="en-US"/>
        </w:rPr>
        <w:t xml:space="preserve"> KJ, </w:t>
      </w:r>
      <w:proofErr w:type="spellStart"/>
      <w:r w:rsidR="006B54B0" w:rsidRPr="00BC1510">
        <w:rPr>
          <w:rFonts w:ascii="Times New Roman" w:eastAsiaTheme="minorHAnsi" w:hAnsi="Times New Roman" w:cs="Times New Roman"/>
          <w:color w:val="000000" w:themeColor="text1"/>
          <w:szCs w:val="24"/>
          <w:lang w:val="en-US"/>
        </w:rPr>
        <w:t>Bellabarba</w:t>
      </w:r>
      <w:proofErr w:type="spellEnd"/>
      <w:r w:rsidR="006B54B0" w:rsidRPr="00BC1510">
        <w:rPr>
          <w:rFonts w:ascii="Times New Roman" w:eastAsiaTheme="minorHAnsi" w:hAnsi="Times New Roman" w:cs="Times New Roman"/>
          <w:color w:val="000000" w:themeColor="text1"/>
          <w:szCs w:val="24"/>
          <w:lang w:val="en-US"/>
        </w:rPr>
        <w:t xml:space="preserve"> C, Li-Yang Dai F, Oner C. AO spine injury classification system: a revision proposal for the thoracic and lumbar spine. Eur Spine J. 2013; 22:2184–2201. DOI 10.1007/s00586-013-2738-0.</w:t>
      </w:r>
    </w:p>
    <w:p w14:paraId="131F96D3" w14:textId="58FAD9C0" w:rsidR="006B54B0" w:rsidRPr="00BC1510" w:rsidRDefault="007B6609"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7</w:t>
      </w:r>
      <w:r w:rsidR="009E20B4" w:rsidRPr="00BC1510">
        <w:rPr>
          <w:rFonts w:ascii="Times New Roman" w:eastAsiaTheme="minorHAnsi" w:hAnsi="Times New Roman" w:cs="Times New Roman"/>
          <w:color w:val="000000" w:themeColor="text1"/>
          <w:szCs w:val="24"/>
          <w:lang w:val="en-US"/>
        </w:rPr>
        <w:t>.</w:t>
      </w:r>
      <w:r w:rsidR="006B54B0" w:rsidRPr="00BC1510">
        <w:rPr>
          <w:rFonts w:ascii="Times New Roman" w:eastAsiaTheme="minorHAnsi" w:hAnsi="Times New Roman" w:cs="Times New Roman"/>
          <w:color w:val="000000" w:themeColor="text1"/>
          <w:szCs w:val="24"/>
          <w:lang w:val="en-US"/>
        </w:rPr>
        <w:t xml:space="preserve">Vaccaro AR, Oner C, Kepler CK, Dvorak M, </w:t>
      </w:r>
      <w:proofErr w:type="spellStart"/>
      <w:r w:rsidR="006B54B0" w:rsidRPr="00BC1510">
        <w:rPr>
          <w:rFonts w:ascii="Times New Roman" w:eastAsiaTheme="minorHAnsi" w:hAnsi="Times New Roman" w:cs="Times New Roman"/>
          <w:color w:val="000000" w:themeColor="text1"/>
          <w:szCs w:val="24"/>
          <w:lang w:val="en-US"/>
        </w:rPr>
        <w:t>Schnake</w:t>
      </w:r>
      <w:proofErr w:type="spellEnd"/>
      <w:r w:rsidR="006B54B0" w:rsidRPr="00BC1510">
        <w:rPr>
          <w:rFonts w:ascii="Times New Roman" w:eastAsiaTheme="minorHAnsi" w:hAnsi="Times New Roman" w:cs="Times New Roman"/>
          <w:color w:val="000000" w:themeColor="text1"/>
          <w:szCs w:val="24"/>
          <w:lang w:val="en-US"/>
        </w:rPr>
        <w:t xml:space="preserve"> K, </w:t>
      </w:r>
      <w:proofErr w:type="spellStart"/>
      <w:r w:rsidR="006B54B0" w:rsidRPr="00BC1510">
        <w:rPr>
          <w:rFonts w:ascii="Times New Roman" w:eastAsiaTheme="minorHAnsi" w:hAnsi="Times New Roman" w:cs="Times New Roman"/>
          <w:color w:val="000000" w:themeColor="text1"/>
          <w:szCs w:val="24"/>
          <w:lang w:val="en-US"/>
        </w:rPr>
        <w:t>Bellabarba</w:t>
      </w:r>
      <w:proofErr w:type="spellEnd"/>
      <w:r w:rsidR="006B54B0" w:rsidRPr="00BC1510">
        <w:rPr>
          <w:rFonts w:ascii="Times New Roman" w:eastAsiaTheme="minorHAnsi" w:hAnsi="Times New Roman" w:cs="Times New Roman"/>
          <w:color w:val="000000" w:themeColor="text1"/>
          <w:szCs w:val="24"/>
          <w:lang w:val="en-US"/>
        </w:rPr>
        <w:t xml:space="preserve"> C, Reinhold M, </w:t>
      </w:r>
      <w:proofErr w:type="spellStart"/>
      <w:r w:rsidR="006B54B0" w:rsidRPr="00BC1510">
        <w:rPr>
          <w:rFonts w:ascii="Times New Roman" w:eastAsiaTheme="minorHAnsi" w:hAnsi="Times New Roman" w:cs="Times New Roman"/>
          <w:color w:val="000000" w:themeColor="text1"/>
          <w:szCs w:val="24"/>
          <w:lang w:val="en-US"/>
        </w:rPr>
        <w:t>Aarabi</w:t>
      </w:r>
      <w:proofErr w:type="spellEnd"/>
      <w:r w:rsidR="006B54B0" w:rsidRPr="00BC1510">
        <w:rPr>
          <w:rFonts w:ascii="Times New Roman" w:eastAsiaTheme="minorHAnsi" w:hAnsi="Times New Roman" w:cs="Times New Roman"/>
          <w:color w:val="000000" w:themeColor="text1"/>
          <w:szCs w:val="24"/>
          <w:lang w:val="en-US"/>
        </w:rPr>
        <w:t xml:space="preserve"> B, </w:t>
      </w:r>
      <w:proofErr w:type="spellStart"/>
      <w:r w:rsidR="006B54B0" w:rsidRPr="00BC1510">
        <w:rPr>
          <w:rFonts w:ascii="Times New Roman" w:eastAsiaTheme="minorHAnsi" w:hAnsi="Times New Roman" w:cs="Times New Roman"/>
          <w:color w:val="000000" w:themeColor="text1"/>
          <w:szCs w:val="24"/>
          <w:lang w:val="en-US"/>
        </w:rPr>
        <w:t>Kandziora</w:t>
      </w:r>
      <w:proofErr w:type="spellEnd"/>
      <w:r w:rsidR="006B54B0" w:rsidRPr="00BC1510">
        <w:rPr>
          <w:rFonts w:ascii="Times New Roman" w:eastAsiaTheme="minorHAnsi" w:hAnsi="Times New Roman" w:cs="Times New Roman"/>
          <w:color w:val="000000" w:themeColor="text1"/>
          <w:szCs w:val="24"/>
          <w:lang w:val="en-US"/>
        </w:rPr>
        <w:t xml:space="preserve"> F, Chapman J, </w:t>
      </w:r>
      <w:proofErr w:type="spellStart"/>
      <w:r w:rsidR="006B54B0" w:rsidRPr="00BC1510">
        <w:rPr>
          <w:rFonts w:ascii="Times New Roman" w:eastAsiaTheme="minorHAnsi" w:hAnsi="Times New Roman" w:cs="Times New Roman"/>
          <w:color w:val="000000" w:themeColor="text1"/>
          <w:szCs w:val="24"/>
          <w:lang w:val="en-US"/>
        </w:rPr>
        <w:t>Shanmuganathan</w:t>
      </w:r>
      <w:proofErr w:type="spellEnd"/>
      <w:r w:rsidR="006B54B0" w:rsidRPr="00BC1510">
        <w:rPr>
          <w:rFonts w:ascii="Times New Roman" w:eastAsiaTheme="minorHAnsi" w:hAnsi="Times New Roman" w:cs="Times New Roman"/>
          <w:color w:val="000000" w:themeColor="text1"/>
          <w:szCs w:val="24"/>
          <w:lang w:val="en-US"/>
        </w:rPr>
        <w:t xml:space="preserve"> R, </w:t>
      </w:r>
      <w:proofErr w:type="spellStart"/>
      <w:r w:rsidR="006B54B0" w:rsidRPr="00BC1510">
        <w:rPr>
          <w:rFonts w:ascii="Times New Roman" w:eastAsiaTheme="minorHAnsi" w:hAnsi="Times New Roman" w:cs="Times New Roman"/>
          <w:color w:val="000000" w:themeColor="text1"/>
          <w:szCs w:val="24"/>
          <w:lang w:val="en-US"/>
        </w:rPr>
        <w:t>Fehlings</w:t>
      </w:r>
      <w:proofErr w:type="spellEnd"/>
      <w:r w:rsidR="006B54B0" w:rsidRPr="00BC1510">
        <w:rPr>
          <w:rFonts w:ascii="Times New Roman" w:eastAsiaTheme="minorHAnsi" w:hAnsi="Times New Roman" w:cs="Times New Roman"/>
          <w:color w:val="000000" w:themeColor="text1"/>
          <w:szCs w:val="24"/>
          <w:lang w:val="en-US"/>
        </w:rPr>
        <w:t xml:space="preserve"> M, </w:t>
      </w:r>
      <w:proofErr w:type="spellStart"/>
      <w:r w:rsidR="006B54B0" w:rsidRPr="00BC1510">
        <w:rPr>
          <w:rFonts w:ascii="Times New Roman" w:eastAsiaTheme="minorHAnsi" w:hAnsi="Times New Roman" w:cs="Times New Roman"/>
          <w:color w:val="000000" w:themeColor="text1"/>
          <w:szCs w:val="24"/>
          <w:lang w:val="en-US"/>
        </w:rPr>
        <w:t>Vialle</w:t>
      </w:r>
      <w:proofErr w:type="spellEnd"/>
      <w:r w:rsidR="006B54B0" w:rsidRPr="00BC1510">
        <w:rPr>
          <w:rFonts w:ascii="Times New Roman" w:eastAsiaTheme="minorHAnsi" w:hAnsi="Times New Roman" w:cs="Times New Roman"/>
          <w:color w:val="000000" w:themeColor="text1"/>
          <w:szCs w:val="24"/>
          <w:lang w:val="en-US"/>
        </w:rPr>
        <w:t xml:space="preserve"> L. </w:t>
      </w:r>
      <w:proofErr w:type="spellStart"/>
      <w:r w:rsidR="006B54B0" w:rsidRPr="00BC1510">
        <w:rPr>
          <w:rFonts w:ascii="Times New Roman" w:eastAsiaTheme="minorHAnsi" w:hAnsi="Times New Roman" w:cs="Times New Roman"/>
          <w:color w:val="000000" w:themeColor="text1"/>
          <w:szCs w:val="24"/>
          <w:lang w:val="en-US"/>
        </w:rPr>
        <w:t>AOSpine</w:t>
      </w:r>
      <w:proofErr w:type="spellEnd"/>
      <w:r w:rsidR="006B54B0" w:rsidRPr="00BC1510">
        <w:rPr>
          <w:rFonts w:ascii="Times New Roman" w:eastAsiaTheme="minorHAnsi" w:hAnsi="Times New Roman" w:cs="Times New Roman"/>
          <w:color w:val="000000" w:themeColor="text1"/>
          <w:szCs w:val="24"/>
          <w:lang w:val="en-US"/>
        </w:rPr>
        <w:t xml:space="preserve"> thoracolumbar spine injury classification system: fracture description, neurological status, and </w:t>
      </w:r>
      <w:r w:rsidR="006B54B0" w:rsidRPr="00BC1510">
        <w:rPr>
          <w:rFonts w:ascii="Times New Roman" w:eastAsiaTheme="minorHAnsi" w:hAnsi="Times New Roman" w:cs="Times New Roman"/>
          <w:color w:val="000000" w:themeColor="text1"/>
          <w:szCs w:val="24"/>
          <w:lang w:val="en-US"/>
        </w:rPr>
        <w:lastRenderedPageBreak/>
        <w:t xml:space="preserve">key modifiers. Spine (Phila Pa 1976). 2013;38(23):2028-37. </w:t>
      </w:r>
      <w:proofErr w:type="spellStart"/>
      <w:r w:rsidR="006B54B0" w:rsidRPr="00BC1510">
        <w:rPr>
          <w:rFonts w:ascii="Times New Roman" w:eastAsiaTheme="minorHAnsi" w:hAnsi="Times New Roman" w:cs="Times New Roman"/>
          <w:color w:val="000000" w:themeColor="text1"/>
          <w:szCs w:val="24"/>
          <w:lang w:val="en-US"/>
        </w:rPr>
        <w:t>doi</w:t>
      </w:r>
      <w:proofErr w:type="spellEnd"/>
      <w:r w:rsidR="006B54B0" w:rsidRPr="00BC1510">
        <w:rPr>
          <w:rFonts w:ascii="Times New Roman" w:eastAsiaTheme="minorHAnsi" w:hAnsi="Times New Roman" w:cs="Times New Roman"/>
          <w:color w:val="000000" w:themeColor="text1"/>
          <w:szCs w:val="24"/>
          <w:lang w:val="en-US"/>
        </w:rPr>
        <w:t>: 10.1097/BRS.0b013e3182a8a381.</w:t>
      </w:r>
    </w:p>
    <w:p w14:paraId="3C1A059C" w14:textId="2A806E72" w:rsidR="006B54B0" w:rsidRPr="00BC1510" w:rsidRDefault="007B6609"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8</w:t>
      </w:r>
      <w:r w:rsidR="00D76E31" w:rsidRPr="00BC1510">
        <w:rPr>
          <w:rFonts w:ascii="Times New Roman" w:eastAsiaTheme="minorHAnsi" w:hAnsi="Times New Roman" w:cs="Times New Roman"/>
          <w:color w:val="000000" w:themeColor="text1"/>
          <w:szCs w:val="24"/>
          <w:lang w:val="en-US"/>
        </w:rPr>
        <w:t>.</w:t>
      </w:r>
      <w:r w:rsidR="00B0687F" w:rsidRPr="00BC1510">
        <w:rPr>
          <w:rFonts w:ascii="Times New Roman" w:eastAsiaTheme="minorHAnsi" w:hAnsi="Times New Roman" w:cs="Times New Roman"/>
          <w:color w:val="000000" w:themeColor="text1"/>
          <w:szCs w:val="24"/>
          <w:lang w:val="en-US"/>
        </w:rPr>
        <w:t xml:space="preserve">Kanna RM, Shetty AP, </w:t>
      </w:r>
      <w:proofErr w:type="spellStart"/>
      <w:r w:rsidR="00B0687F" w:rsidRPr="00BC1510">
        <w:rPr>
          <w:rFonts w:ascii="Times New Roman" w:eastAsiaTheme="minorHAnsi" w:hAnsi="Times New Roman" w:cs="Times New Roman"/>
          <w:color w:val="000000" w:themeColor="text1"/>
          <w:szCs w:val="24"/>
          <w:lang w:val="en-US"/>
        </w:rPr>
        <w:t>Rajasekaran</w:t>
      </w:r>
      <w:proofErr w:type="spellEnd"/>
      <w:r w:rsidR="00B0687F" w:rsidRPr="00BC1510">
        <w:rPr>
          <w:rFonts w:ascii="Times New Roman" w:eastAsiaTheme="minorHAnsi" w:hAnsi="Times New Roman" w:cs="Times New Roman"/>
          <w:color w:val="000000" w:themeColor="text1"/>
          <w:szCs w:val="24"/>
          <w:lang w:val="en-US"/>
        </w:rPr>
        <w:t xml:space="preserve"> S. Posterior fixation including the fractured vertebra for severe unstable thoracolumbar fractures. Spine J. 2015;15(2):256-64. </w:t>
      </w:r>
      <w:proofErr w:type="spellStart"/>
      <w:r w:rsidR="00B0687F" w:rsidRPr="00BC1510">
        <w:rPr>
          <w:rFonts w:ascii="Times New Roman" w:eastAsiaTheme="minorHAnsi" w:hAnsi="Times New Roman" w:cs="Times New Roman"/>
          <w:color w:val="000000" w:themeColor="text1"/>
          <w:szCs w:val="24"/>
          <w:lang w:val="en-US"/>
        </w:rPr>
        <w:t>doi</w:t>
      </w:r>
      <w:proofErr w:type="spellEnd"/>
      <w:r w:rsidR="00B0687F" w:rsidRPr="00BC1510">
        <w:rPr>
          <w:rFonts w:ascii="Times New Roman" w:eastAsiaTheme="minorHAnsi" w:hAnsi="Times New Roman" w:cs="Times New Roman"/>
          <w:color w:val="000000" w:themeColor="text1"/>
          <w:szCs w:val="24"/>
          <w:lang w:val="en-US"/>
        </w:rPr>
        <w:t>: 10.1016/j.spinee.2014.09.004.</w:t>
      </w:r>
    </w:p>
    <w:p w14:paraId="668F235C" w14:textId="1C19E122" w:rsidR="00B0687F" w:rsidRPr="00BC1510" w:rsidRDefault="007B6609"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9</w:t>
      </w:r>
      <w:r w:rsidR="00317504" w:rsidRPr="00BC1510">
        <w:rPr>
          <w:rFonts w:ascii="Times New Roman" w:eastAsiaTheme="minorHAnsi" w:hAnsi="Times New Roman" w:cs="Times New Roman"/>
          <w:color w:val="000000" w:themeColor="text1"/>
          <w:szCs w:val="24"/>
          <w:lang w:val="en-US"/>
        </w:rPr>
        <w:t>.</w:t>
      </w:r>
      <w:r w:rsidR="002B75DF" w:rsidRPr="00BC1510">
        <w:rPr>
          <w:rFonts w:ascii="Times New Roman" w:eastAsiaTheme="minorHAnsi" w:hAnsi="Times New Roman" w:cs="Times New Roman"/>
          <w:color w:val="000000" w:themeColor="text1"/>
          <w:szCs w:val="24"/>
          <w:lang w:val="en-US"/>
        </w:rPr>
        <w:t xml:space="preserve">Cobb JR. Outline for the study of scoliosis. </w:t>
      </w:r>
      <w:proofErr w:type="spellStart"/>
      <w:r w:rsidR="002B75DF" w:rsidRPr="00BC1510">
        <w:rPr>
          <w:rFonts w:ascii="Times New Roman" w:eastAsiaTheme="minorHAnsi" w:hAnsi="Times New Roman" w:cs="Times New Roman"/>
          <w:color w:val="000000" w:themeColor="text1"/>
          <w:szCs w:val="24"/>
          <w:lang w:val="en-US"/>
        </w:rPr>
        <w:t>Instr</w:t>
      </w:r>
      <w:proofErr w:type="spellEnd"/>
      <w:r w:rsidR="002B75DF" w:rsidRPr="00BC1510">
        <w:rPr>
          <w:rFonts w:ascii="Times New Roman" w:eastAsiaTheme="minorHAnsi" w:hAnsi="Times New Roman" w:cs="Times New Roman"/>
          <w:color w:val="000000" w:themeColor="text1"/>
          <w:szCs w:val="24"/>
          <w:lang w:val="en-US"/>
        </w:rPr>
        <w:t xml:space="preserve"> Course Lect. 1948; 5:261-75. 30.</w:t>
      </w:r>
    </w:p>
    <w:p w14:paraId="730C0EA2" w14:textId="27DEA766" w:rsidR="002B75DF" w:rsidRPr="00BC1510" w:rsidRDefault="00317504"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1</w:t>
      </w:r>
      <w:r w:rsidR="007B6609" w:rsidRPr="00BC1510">
        <w:rPr>
          <w:rFonts w:ascii="Times New Roman" w:eastAsiaTheme="minorHAnsi" w:hAnsi="Times New Roman" w:cs="Times New Roman"/>
          <w:color w:val="000000" w:themeColor="text1"/>
          <w:szCs w:val="24"/>
          <w:lang w:val="en-US"/>
        </w:rPr>
        <w:t>0</w:t>
      </w:r>
      <w:r w:rsidRPr="00BC1510">
        <w:rPr>
          <w:rFonts w:ascii="Times New Roman" w:eastAsiaTheme="minorHAnsi" w:hAnsi="Times New Roman" w:cs="Times New Roman"/>
          <w:color w:val="000000" w:themeColor="text1"/>
          <w:szCs w:val="24"/>
          <w:lang w:val="en-US"/>
        </w:rPr>
        <w:t>.</w:t>
      </w:r>
      <w:r w:rsidR="002B75DF" w:rsidRPr="00BC1510">
        <w:rPr>
          <w:rFonts w:ascii="Times New Roman" w:eastAsiaTheme="minorHAnsi" w:hAnsi="Times New Roman" w:cs="Times New Roman"/>
          <w:color w:val="000000" w:themeColor="text1"/>
          <w:szCs w:val="24"/>
          <w:lang w:val="en-US"/>
        </w:rPr>
        <w:t xml:space="preserve">Frankel HL, Hancock DO, </w:t>
      </w:r>
      <w:proofErr w:type="spellStart"/>
      <w:r w:rsidR="002B75DF" w:rsidRPr="00BC1510">
        <w:rPr>
          <w:rFonts w:ascii="Times New Roman" w:eastAsiaTheme="minorHAnsi" w:hAnsi="Times New Roman" w:cs="Times New Roman"/>
          <w:color w:val="000000" w:themeColor="text1"/>
          <w:szCs w:val="24"/>
          <w:lang w:val="en-US"/>
        </w:rPr>
        <w:t>Hyslop</w:t>
      </w:r>
      <w:proofErr w:type="spellEnd"/>
      <w:r w:rsidR="002B75DF" w:rsidRPr="00BC1510">
        <w:rPr>
          <w:rFonts w:ascii="Times New Roman" w:eastAsiaTheme="minorHAnsi" w:hAnsi="Times New Roman" w:cs="Times New Roman"/>
          <w:color w:val="000000" w:themeColor="text1"/>
          <w:szCs w:val="24"/>
          <w:lang w:val="en-US"/>
        </w:rPr>
        <w:t xml:space="preserve"> G, </w:t>
      </w:r>
      <w:proofErr w:type="spellStart"/>
      <w:r w:rsidR="002B75DF" w:rsidRPr="00BC1510">
        <w:rPr>
          <w:rFonts w:ascii="Times New Roman" w:eastAsiaTheme="minorHAnsi" w:hAnsi="Times New Roman" w:cs="Times New Roman"/>
          <w:color w:val="000000" w:themeColor="text1"/>
          <w:szCs w:val="24"/>
          <w:lang w:val="en-US"/>
        </w:rPr>
        <w:t>Melzak</w:t>
      </w:r>
      <w:proofErr w:type="spellEnd"/>
      <w:r w:rsidR="002B75DF" w:rsidRPr="00BC1510">
        <w:rPr>
          <w:rFonts w:ascii="Times New Roman" w:eastAsiaTheme="minorHAnsi" w:hAnsi="Times New Roman" w:cs="Times New Roman"/>
          <w:color w:val="000000" w:themeColor="text1"/>
          <w:szCs w:val="24"/>
          <w:lang w:val="en-US"/>
        </w:rPr>
        <w:t xml:space="preserve"> J, Michaelis LS, Ungar GH, Vernon JDS, Walsh JJ. The value of postural reduction in the initial management of closed injuries of the spine with paraplegia and tetraplegia. Part I. Spinal Cord. 1969; 7:179–192.</w:t>
      </w:r>
    </w:p>
    <w:p w14:paraId="5BC6ADEC" w14:textId="23C8C9ED" w:rsidR="002B75DF" w:rsidRPr="00BC1510" w:rsidRDefault="00A45BB2" w:rsidP="00E62D85">
      <w:pPr>
        <w:spacing w:after="160" w:line="480" w:lineRule="auto"/>
        <w:rPr>
          <w:rFonts w:ascii="Times New Roman" w:eastAsiaTheme="minorHAnsi" w:hAnsi="Times New Roman" w:cs="Times New Roman"/>
          <w:color w:val="000000" w:themeColor="text1"/>
          <w:szCs w:val="24"/>
        </w:rPr>
      </w:pPr>
      <w:r w:rsidRPr="00BC1510">
        <w:rPr>
          <w:rFonts w:ascii="Times New Roman" w:eastAsiaTheme="minorHAnsi" w:hAnsi="Times New Roman" w:cs="Times New Roman"/>
          <w:color w:val="000000" w:themeColor="text1"/>
          <w:szCs w:val="24"/>
          <w:lang w:val="en-US"/>
        </w:rPr>
        <w:t>1</w:t>
      </w:r>
      <w:r w:rsidR="007B6609" w:rsidRPr="00BC1510">
        <w:rPr>
          <w:rFonts w:ascii="Times New Roman" w:eastAsiaTheme="minorHAnsi" w:hAnsi="Times New Roman" w:cs="Times New Roman"/>
          <w:color w:val="000000" w:themeColor="text1"/>
          <w:szCs w:val="24"/>
          <w:lang w:val="en-US"/>
        </w:rPr>
        <w:t>1</w:t>
      </w:r>
      <w:r w:rsidRPr="00BC1510">
        <w:rPr>
          <w:rFonts w:ascii="Times New Roman" w:eastAsiaTheme="minorHAnsi" w:hAnsi="Times New Roman" w:cs="Times New Roman"/>
          <w:color w:val="000000" w:themeColor="text1"/>
          <w:szCs w:val="24"/>
          <w:lang w:val="en-US"/>
        </w:rPr>
        <w:t>.</w:t>
      </w:r>
      <w:r w:rsidR="00995309" w:rsidRPr="00BC1510">
        <w:rPr>
          <w:rFonts w:ascii="Times New Roman" w:eastAsiaTheme="minorHAnsi" w:hAnsi="Times New Roman" w:cs="Times New Roman"/>
          <w:color w:val="000000" w:themeColor="text1"/>
          <w:szCs w:val="24"/>
          <w:lang w:val="en-US"/>
        </w:rPr>
        <w:t xml:space="preserve">Denis F. The three column spine and its significance in the classification of acute thoracolumbar spinal injuries. </w:t>
      </w:r>
      <w:r w:rsidR="00995309" w:rsidRPr="00BC1510">
        <w:rPr>
          <w:rFonts w:ascii="Times New Roman" w:eastAsiaTheme="minorHAnsi" w:hAnsi="Times New Roman" w:cs="Times New Roman"/>
          <w:color w:val="000000" w:themeColor="text1"/>
          <w:szCs w:val="24"/>
        </w:rPr>
        <w:t>Spine (</w:t>
      </w:r>
      <w:proofErr w:type="spellStart"/>
      <w:r w:rsidR="00995309" w:rsidRPr="00BC1510">
        <w:rPr>
          <w:rFonts w:ascii="Times New Roman" w:eastAsiaTheme="minorHAnsi" w:hAnsi="Times New Roman" w:cs="Times New Roman"/>
          <w:color w:val="000000" w:themeColor="text1"/>
          <w:szCs w:val="24"/>
        </w:rPr>
        <w:t>Phila</w:t>
      </w:r>
      <w:proofErr w:type="spellEnd"/>
      <w:r w:rsidR="00995309" w:rsidRPr="00BC1510">
        <w:rPr>
          <w:rFonts w:ascii="Times New Roman" w:eastAsiaTheme="minorHAnsi" w:hAnsi="Times New Roman" w:cs="Times New Roman"/>
          <w:color w:val="000000" w:themeColor="text1"/>
          <w:szCs w:val="24"/>
        </w:rPr>
        <w:t xml:space="preserve"> </w:t>
      </w:r>
      <w:proofErr w:type="spellStart"/>
      <w:r w:rsidR="00995309" w:rsidRPr="00BC1510">
        <w:rPr>
          <w:rFonts w:ascii="Times New Roman" w:eastAsiaTheme="minorHAnsi" w:hAnsi="Times New Roman" w:cs="Times New Roman"/>
          <w:color w:val="000000" w:themeColor="text1"/>
          <w:szCs w:val="24"/>
        </w:rPr>
        <w:t>Pa</w:t>
      </w:r>
      <w:proofErr w:type="spellEnd"/>
      <w:r w:rsidR="00995309" w:rsidRPr="00BC1510">
        <w:rPr>
          <w:rFonts w:ascii="Times New Roman" w:eastAsiaTheme="minorHAnsi" w:hAnsi="Times New Roman" w:cs="Times New Roman"/>
          <w:color w:val="000000" w:themeColor="text1"/>
          <w:szCs w:val="24"/>
        </w:rPr>
        <w:t xml:space="preserve"> 1976). 1983;8(8):817-31.</w:t>
      </w:r>
    </w:p>
    <w:p w14:paraId="6342D949" w14:textId="68F742B7" w:rsidR="00286F9B" w:rsidRPr="00BC1510" w:rsidRDefault="00A45BB2" w:rsidP="00E62D85">
      <w:pPr>
        <w:spacing w:after="160" w:line="480" w:lineRule="auto"/>
        <w:rPr>
          <w:rFonts w:ascii="Times New Roman" w:eastAsiaTheme="minorHAnsi" w:hAnsi="Times New Roman" w:cs="Times New Roman"/>
          <w:color w:val="000000" w:themeColor="text1"/>
          <w:szCs w:val="24"/>
        </w:rPr>
      </w:pPr>
      <w:r w:rsidRPr="00BC1510">
        <w:rPr>
          <w:rFonts w:ascii="Times New Roman" w:eastAsiaTheme="minorHAnsi" w:hAnsi="Times New Roman" w:cs="Times New Roman"/>
          <w:color w:val="000000" w:themeColor="text1"/>
          <w:szCs w:val="24"/>
        </w:rPr>
        <w:t>1</w:t>
      </w:r>
      <w:r w:rsidR="007B6609" w:rsidRPr="00BC1510">
        <w:rPr>
          <w:rFonts w:ascii="Times New Roman" w:eastAsiaTheme="minorHAnsi" w:hAnsi="Times New Roman" w:cs="Times New Roman"/>
          <w:color w:val="000000" w:themeColor="text1"/>
          <w:szCs w:val="24"/>
        </w:rPr>
        <w:t>2</w:t>
      </w:r>
      <w:r w:rsidRPr="00BC1510">
        <w:rPr>
          <w:rFonts w:ascii="Times New Roman" w:eastAsiaTheme="minorHAnsi" w:hAnsi="Times New Roman" w:cs="Times New Roman"/>
          <w:color w:val="000000" w:themeColor="text1"/>
          <w:szCs w:val="24"/>
        </w:rPr>
        <w:t>.</w:t>
      </w:r>
      <w:r w:rsidR="00995309" w:rsidRPr="00BC1510">
        <w:rPr>
          <w:rFonts w:ascii="Times New Roman" w:eastAsiaTheme="minorHAnsi" w:hAnsi="Times New Roman" w:cs="Times New Roman"/>
          <w:color w:val="000000" w:themeColor="text1"/>
          <w:szCs w:val="24"/>
        </w:rPr>
        <w:t xml:space="preserve">Cicocelli R M, Ferraz M B, Santos W, </w:t>
      </w:r>
      <w:proofErr w:type="spellStart"/>
      <w:r w:rsidR="00995309" w:rsidRPr="00BC1510">
        <w:rPr>
          <w:rFonts w:ascii="Times New Roman" w:eastAsiaTheme="minorHAnsi" w:hAnsi="Times New Roman" w:cs="Times New Roman"/>
          <w:color w:val="000000" w:themeColor="text1"/>
          <w:szCs w:val="24"/>
        </w:rPr>
        <w:t>Meinão</w:t>
      </w:r>
      <w:proofErr w:type="spellEnd"/>
      <w:r w:rsidR="00995309" w:rsidRPr="00BC1510">
        <w:rPr>
          <w:rFonts w:ascii="Times New Roman" w:eastAsiaTheme="minorHAnsi" w:hAnsi="Times New Roman" w:cs="Times New Roman"/>
          <w:color w:val="000000" w:themeColor="text1"/>
          <w:szCs w:val="24"/>
        </w:rPr>
        <w:t xml:space="preserve"> I, Quaresma M R. </w:t>
      </w:r>
      <w:proofErr w:type="spellStart"/>
      <w:r w:rsidR="00995309" w:rsidRPr="00BC1510">
        <w:rPr>
          <w:rFonts w:ascii="Times New Roman" w:eastAsiaTheme="minorHAnsi" w:hAnsi="Times New Roman" w:cs="Times New Roman"/>
          <w:color w:val="000000" w:themeColor="text1"/>
          <w:szCs w:val="24"/>
        </w:rPr>
        <w:t>Traducao</w:t>
      </w:r>
      <w:proofErr w:type="spellEnd"/>
      <w:r w:rsidR="00995309" w:rsidRPr="00BC1510">
        <w:rPr>
          <w:rFonts w:ascii="Times New Roman" w:eastAsiaTheme="minorHAnsi" w:hAnsi="Times New Roman" w:cs="Times New Roman"/>
          <w:color w:val="000000" w:themeColor="text1"/>
          <w:szCs w:val="24"/>
        </w:rPr>
        <w:t xml:space="preserve"> para a língua portuguesa e validação do questionário genérico de avaliação de qualidade de vida SF-36 (Brasil SF- 36). Revista Brasileira de Reumatoliga-Vol.39-numero 3-Maio/Junho, 1999.</w:t>
      </w:r>
    </w:p>
    <w:p w14:paraId="7A002D13" w14:textId="70C75A78" w:rsidR="002B75DF" w:rsidRPr="00BC1510" w:rsidRDefault="009D2BCF" w:rsidP="00E62D85">
      <w:pPr>
        <w:spacing w:after="160" w:line="480" w:lineRule="auto"/>
        <w:rPr>
          <w:rFonts w:ascii="Times New Roman" w:eastAsiaTheme="minorHAnsi" w:hAnsi="Times New Roman" w:cs="Times New Roman"/>
          <w:color w:val="000000" w:themeColor="text1"/>
          <w:szCs w:val="24"/>
          <w:lang w:val="en-US"/>
        </w:rPr>
      </w:pPr>
      <w:r w:rsidRPr="00634204">
        <w:rPr>
          <w:rFonts w:ascii="Times New Roman" w:eastAsiaTheme="minorHAnsi" w:hAnsi="Times New Roman" w:cs="Times New Roman"/>
          <w:color w:val="000000" w:themeColor="text1"/>
          <w:szCs w:val="24"/>
        </w:rPr>
        <w:t>1</w:t>
      </w:r>
      <w:r w:rsidR="007B6609" w:rsidRPr="00634204">
        <w:rPr>
          <w:rFonts w:ascii="Times New Roman" w:eastAsiaTheme="minorHAnsi" w:hAnsi="Times New Roman" w:cs="Times New Roman"/>
          <w:color w:val="000000" w:themeColor="text1"/>
          <w:szCs w:val="24"/>
        </w:rPr>
        <w:t>3</w:t>
      </w:r>
      <w:r w:rsidRPr="00634204">
        <w:rPr>
          <w:rFonts w:ascii="Times New Roman" w:eastAsiaTheme="minorHAnsi" w:hAnsi="Times New Roman" w:cs="Times New Roman"/>
          <w:color w:val="000000" w:themeColor="text1"/>
          <w:szCs w:val="24"/>
        </w:rPr>
        <w:t>.</w:t>
      </w:r>
      <w:r w:rsidR="000A060F" w:rsidRPr="00634204">
        <w:rPr>
          <w:rFonts w:ascii="Times New Roman" w:eastAsiaTheme="minorHAnsi" w:hAnsi="Times New Roman" w:cs="Times New Roman"/>
          <w:color w:val="000000" w:themeColor="text1"/>
          <w:szCs w:val="24"/>
        </w:rPr>
        <w:t xml:space="preserve">Denis F. Spinal </w:t>
      </w:r>
      <w:proofErr w:type="spellStart"/>
      <w:r w:rsidR="000A060F" w:rsidRPr="00634204">
        <w:rPr>
          <w:rFonts w:ascii="Times New Roman" w:eastAsiaTheme="minorHAnsi" w:hAnsi="Times New Roman" w:cs="Times New Roman"/>
          <w:color w:val="000000" w:themeColor="text1"/>
          <w:szCs w:val="24"/>
        </w:rPr>
        <w:t>instability</w:t>
      </w:r>
      <w:proofErr w:type="spellEnd"/>
      <w:r w:rsidR="000A060F" w:rsidRPr="00634204">
        <w:rPr>
          <w:rFonts w:ascii="Times New Roman" w:eastAsiaTheme="minorHAnsi" w:hAnsi="Times New Roman" w:cs="Times New Roman"/>
          <w:color w:val="000000" w:themeColor="text1"/>
          <w:szCs w:val="24"/>
        </w:rPr>
        <w:t xml:space="preserve"> as </w:t>
      </w:r>
      <w:proofErr w:type="spellStart"/>
      <w:r w:rsidR="000A060F" w:rsidRPr="00634204">
        <w:rPr>
          <w:rFonts w:ascii="Times New Roman" w:eastAsiaTheme="minorHAnsi" w:hAnsi="Times New Roman" w:cs="Times New Roman"/>
          <w:color w:val="000000" w:themeColor="text1"/>
          <w:szCs w:val="24"/>
        </w:rPr>
        <w:t>defined</w:t>
      </w:r>
      <w:proofErr w:type="spellEnd"/>
      <w:r w:rsidR="000A060F" w:rsidRPr="00634204">
        <w:rPr>
          <w:rFonts w:ascii="Times New Roman" w:eastAsiaTheme="minorHAnsi" w:hAnsi="Times New Roman" w:cs="Times New Roman"/>
          <w:color w:val="000000" w:themeColor="text1"/>
          <w:szCs w:val="24"/>
        </w:rPr>
        <w:t xml:space="preserve"> </w:t>
      </w:r>
      <w:proofErr w:type="spellStart"/>
      <w:r w:rsidR="000A060F" w:rsidRPr="00634204">
        <w:rPr>
          <w:rFonts w:ascii="Times New Roman" w:eastAsiaTheme="minorHAnsi" w:hAnsi="Times New Roman" w:cs="Times New Roman"/>
          <w:color w:val="000000" w:themeColor="text1"/>
          <w:szCs w:val="24"/>
        </w:rPr>
        <w:t>by</w:t>
      </w:r>
      <w:proofErr w:type="spellEnd"/>
      <w:r w:rsidR="000A060F" w:rsidRPr="00634204">
        <w:rPr>
          <w:rFonts w:ascii="Times New Roman" w:eastAsiaTheme="minorHAnsi" w:hAnsi="Times New Roman" w:cs="Times New Roman"/>
          <w:color w:val="000000" w:themeColor="text1"/>
          <w:szCs w:val="24"/>
        </w:rPr>
        <w:t xml:space="preserve"> </w:t>
      </w:r>
      <w:proofErr w:type="spellStart"/>
      <w:r w:rsidR="000A060F" w:rsidRPr="00634204">
        <w:rPr>
          <w:rFonts w:ascii="Times New Roman" w:eastAsiaTheme="minorHAnsi" w:hAnsi="Times New Roman" w:cs="Times New Roman"/>
          <w:color w:val="000000" w:themeColor="text1"/>
          <w:szCs w:val="24"/>
        </w:rPr>
        <w:t>the</w:t>
      </w:r>
      <w:proofErr w:type="spellEnd"/>
      <w:r w:rsidR="000A060F" w:rsidRPr="00634204">
        <w:rPr>
          <w:rFonts w:ascii="Times New Roman" w:eastAsiaTheme="minorHAnsi" w:hAnsi="Times New Roman" w:cs="Times New Roman"/>
          <w:color w:val="000000" w:themeColor="text1"/>
          <w:szCs w:val="24"/>
        </w:rPr>
        <w:t xml:space="preserve"> </w:t>
      </w:r>
      <w:proofErr w:type="spellStart"/>
      <w:r w:rsidR="000A060F" w:rsidRPr="00634204">
        <w:rPr>
          <w:rFonts w:ascii="Times New Roman" w:eastAsiaTheme="minorHAnsi" w:hAnsi="Times New Roman" w:cs="Times New Roman"/>
          <w:color w:val="000000" w:themeColor="text1"/>
          <w:szCs w:val="24"/>
        </w:rPr>
        <w:t>three-column</w:t>
      </w:r>
      <w:proofErr w:type="spellEnd"/>
      <w:r w:rsidR="000A060F" w:rsidRPr="00634204">
        <w:rPr>
          <w:rFonts w:ascii="Times New Roman" w:eastAsiaTheme="minorHAnsi" w:hAnsi="Times New Roman" w:cs="Times New Roman"/>
          <w:color w:val="000000" w:themeColor="text1"/>
          <w:szCs w:val="24"/>
        </w:rPr>
        <w:t xml:space="preserve"> spine </w:t>
      </w:r>
      <w:proofErr w:type="spellStart"/>
      <w:r w:rsidR="000A060F" w:rsidRPr="00634204">
        <w:rPr>
          <w:rFonts w:ascii="Times New Roman" w:eastAsiaTheme="minorHAnsi" w:hAnsi="Times New Roman" w:cs="Times New Roman"/>
          <w:color w:val="000000" w:themeColor="text1"/>
          <w:szCs w:val="24"/>
        </w:rPr>
        <w:t>concept</w:t>
      </w:r>
      <w:proofErr w:type="spellEnd"/>
      <w:r w:rsidR="000A060F" w:rsidRPr="00634204">
        <w:rPr>
          <w:rFonts w:ascii="Times New Roman" w:eastAsiaTheme="minorHAnsi" w:hAnsi="Times New Roman" w:cs="Times New Roman"/>
          <w:color w:val="000000" w:themeColor="text1"/>
          <w:szCs w:val="24"/>
        </w:rPr>
        <w:t xml:space="preserve"> in </w:t>
      </w:r>
      <w:proofErr w:type="spellStart"/>
      <w:r w:rsidR="000A060F" w:rsidRPr="00634204">
        <w:rPr>
          <w:rFonts w:ascii="Times New Roman" w:eastAsiaTheme="minorHAnsi" w:hAnsi="Times New Roman" w:cs="Times New Roman"/>
          <w:color w:val="000000" w:themeColor="text1"/>
          <w:szCs w:val="24"/>
        </w:rPr>
        <w:t>acute</w:t>
      </w:r>
      <w:proofErr w:type="spellEnd"/>
      <w:r w:rsidR="000A060F" w:rsidRPr="00634204">
        <w:rPr>
          <w:rFonts w:ascii="Times New Roman" w:eastAsiaTheme="minorHAnsi" w:hAnsi="Times New Roman" w:cs="Times New Roman"/>
          <w:color w:val="000000" w:themeColor="text1"/>
          <w:szCs w:val="24"/>
        </w:rPr>
        <w:t xml:space="preserve"> spinal trauma. </w:t>
      </w:r>
      <w:r w:rsidR="000A060F" w:rsidRPr="00BC1510">
        <w:rPr>
          <w:rFonts w:ascii="Times New Roman" w:eastAsiaTheme="minorHAnsi" w:hAnsi="Times New Roman" w:cs="Times New Roman"/>
          <w:color w:val="000000" w:themeColor="text1"/>
          <w:szCs w:val="24"/>
          <w:lang w:val="en-US"/>
        </w:rPr>
        <w:t xml:space="preserve">Clin </w:t>
      </w:r>
      <w:proofErr w:type="spellStart"/>
      <w:r w:rsidR="000A060F" w:rsidRPr="00BC1510">
        <w:rPr>
          <w:rFonts w:ascii="Times New Roman" w:eastAsiaTheme="minorHAnsi" w:hAnsi="Times New Roman" w:cs="Times New Roman"/>
          <w:color w:val="000000" w:themeColor="text1"/>
          <w:szCs w:val="24"/>
          <w:lang w:val="en-US"/>
        </w:rPr>
        <w:t>Orthop</w:t>
      </w:r>
      <w:proofErr w:type="spellEnd"/>
      <w:r w:rsidR="000A060F" w:rsidRPr="00BC1510">
        <w:rPr>
          <w:rFonts w:ascii="Times New Roman" w:eastAsiaTheme="minorHAnsi" w:hAnsi="Times New Roman" w:cs="Times New Roman"/>
          <w:color w:val="000000" w:themeColor="text1"/>
          <w:szCs w:val="24"/>
          <w:lang w:val="en-US"/>
        </w:rPr>
        <w:t xml:space="preserve"> </w:t>
      </w:r>
      <w:proofErr w:type="spellStart"/>
      <w:r w:rsidR="000A060F" w:rsidRPr="00BC1510">
        <w:rPr>
          <w:rFonts w:ascii="Times New Roman" w:eastAsiaTheme="minorHAnsi" w:hAnsi="Times New Roman" w:cs="Times New Roman"/>
          <w:color w:val="000000" w:themeColor="text1"/>
          <w:szCs w:val="24"/>
          <w:lang w:val="en-US"/>
        </w:rPr>
        <w:t>Relat</w:t>
      </w:r>
      <w:proofErr w:type="spellEnd"/>
      <w:r w:rsidR="000A060F" w:rsidRPr="00BC1510">
        <w:rPr>
          <w:rFonts w:ascii="Times New Roman" w:eastAsiaTheme="minorHAnsi" w:hAnsi="Times New Roman" w:cs="Times New Roman"/>
          <w:color w:val="000000" w:themeColor="text1"/>
          <w:szCs w:val="24"/>
          <w:lang w:val="en-US"/>
        </w:rPr>
        <w:t xml:space="preserve"> Res. 1984; 189:65-76.</w:t>
      </w:r>
    </w:p>
    <w:p w14:paraId="58B2FED0" w14:textId="2AE68E54" w:rsidR="007B6609" w:rsidRPr="00BC1510" w:rsidRDefault="00B00E3F"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1</w:t>
      </w:r>
      <w:r w:rsidR="007B6609" w:rsidRPr="00BC1510">
        <w:rPr>
          <w:rFonts w:ascii="Times New Roman" w:eastAsiaTheme="minorHAnsi" w:hAnsi="Times New Roman" w:cs="Times New Roman"/>
          <w:color w:val="000000" w:themeColor="text1"/>
          <w:szCs w:val="24"/>
          <w:lang w:val="en-US"/>
        </w:rPr>
        <w:t>4</w:t>
      </w:r>
      <w:r w:rsidRPr="00BC1510">
        <w:rPr>
          <w:rFonts w:ascii="Times New Roman" w:eastAsiaTheme="minorHAnsi" w:hAnsi="Times New Roman" w:cs="Times New Roman"/>
          <w:color w:val="000000" w:themeColor="text1"/>
          <w:szCs w:val="24"/>
          <w:lang w:val="en-US"/>
        </w:rPr>
        <w:t>.</w:t>
      </w:r>
      <w:r w:rsidR="003A72D3" w:rsidRPr="00BC1510">
        <w:rPr>
          <w:rFonts w:ascii="Times New Roman" w:eastAsiaTheme="minorHAnsi" w:hAnsi="Times New Roman" w:cs="Times New Roman"/>
          <w:color w:val="000000" w:themeColor="text1"/>
          <w:szCs w:val="24"/>
          <w:lang w:val="en-US"/>
        </w:rPr>
        <w:t xml:space="preserve">Harrison DE, </w:t>
      </w:r>
      <w:proofErr w:type="spellStart"/>
      <w:r w:rsidR="003A72D3" w:rsidRPr="00BC1510">
        <w:rPr>
          <w:rFonts w:ascii="Times New Roman" w:eastAsiaTheme="minorHAnsi" w:hAnsi="Times New Roman" w:cs="Times New Roman"/>
          <w:color w:val="000000" w:themeColor="text1"/>
          <w:szCs w:val="24"/>
          <w:lang w:val="en-US"/>
        </w:rPr>
        <w:t>Cailliet</w:t>
      </w:r>
      <w:proofErr w:type="spellEnd"/>
      <w:r w:rsidR="003A72D3" w:rsidRPr="00BC1510">
        <w:rPr>
          <w:rFonts w:ascii="Times New Roman" w:eastAsiaTheme="minorHAnsi" w:hAnsi="Times New Roman" w:cs="Times New Roman"/>
          <w:color w:val="000000" w:themeColor="text1"/>
          <w:szCs w:val="24"/>
          <w:lang w:val="en-US"/>
        </w:rPr>
        <w:t xml:space="preserve"> R, Harrison DD, </w:t>
      </w:r>
      <w:proofErr w:type="spellStart"/>
      <w:r w:rsidR="003A72D3" w:rsidRPr="00BC1510">
        <w:rPr>
          <w:rFonts w:ascii="Times New Roman" w:eastAsiaTheme="minorHAnsi" w:hAnsi="Times New Roman" w:cs="Times New Roman"/>
          <w:color w:val="000000" w:themeColor="text1"/>
          <w:szCs w:val="24"/>
          <w:lang w:val="en-US"/>
        </w:rPr>
        <w:t>Janik</w:t>
      </w:r>
      <w:proofErr w:type="spellEnd"/>
      <w:r w:rsidR="003A72D3" w:rsidRPr="00BC1510">
        <w:rPr>
          <w:rFonts w:ascii="Times New Roman" w:eastAsiaTheme="minorHAnsi" w:hAnsi="Times New Roman" w:cs="Times New Roman"/>
          <w:color w:val="000000" w:themeColor="text1"/>
          <w:szCs w:val="24"/>
          <w:lang w:val="en-US"/>
        </w:rPr>
        <w:t xml:space="preserve"> TJ, Holland B. Reliability of centroid, Cobb, and Harrison posterior tangent methods: which to choose for analysis of thoracic kyphosis. Spine. 2001;26(11): E227-34.</w:t>
      </w:r>
    </w:p>
    <w:p w14:paraId="1DA9706E" w14:textId="69EEF32C" w:rsidR="003A72D3" w:rsidRPr="00BC1510" w:rsidRDefault="003B28E4"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1</w:t>
      </w:r>
      <w:r w:rsidR="007B6609" w:rsidRPr="00BC1510">
        <w:rPr>
          <w:rFonts w:ascii="Times New Roman" w:eastAsiaTheme="minorHAnsi" w:hAnsi="Times New Roman" w:cs="Times New Roman"/>
          <w:color w:val="000000" w:themeColor="text1"/>
          <w:szCs w:val="24"/>
          <w:lang w:val="en-US"/>
        </w:rPr>
        <w:t>5</w:t>
      </w:r>
      <w:r w:rsidRPr="00BC1510">
        <w:rPr>
          <w:rFonts w:ascii="Times New Roman" w:eastAsiaTheme="minorHAnsi" w:hAnsi="Times New Roman" w:cs="Times New Roman"/>
          <w:color w:val="000000" w:themeColor="text1"/>
          <w:szCs w:val="24"/>
          <w:lang w:val="en-US"/>
        </w:rPr>
        <w:t>.</w:t>
      </w:r>
      <w:r w:rsidR="00413BFD" w:rsidRPr="00BC1510">
        <w:rPr>
          <w:rFonts w:ascii="Times New Roman" w:eastAsiaTheme="minorHAnsi" w:hAnsi="Times New Roman" w:cs="Times New Roman"/>
          <w:color w:val="000000" w:themeColor="text1"/>
          <w:szCs w:val="24"/>
          <w:lang w:val="en-US"/>
        </w:rPr>
        <w:t xml:space="preserve">Siebenga J, </w:t>
      </w:r>
      <w:proofErr w:type="spellStart"/>
      <w:r w:rsidR="00413BFD" w:rsidRPr="00BC1510">
        <w:rPr>
          <w:rFonts w:ascii="Times New Roman" w:eastAsiaTheme="minorHAnsi" w:hAnsi="Times New Roman" w:cs="Times New Roman"/>
          <w:color w:val="000000" w:themeColor="text1"/>
          <w:szCs w:val="24"/>
          <w:lang w:val="en-US"/>
        </w:rPr>
        <w:t>Leferink</w:t>
      </w:r>
      <w:proofErr w:type="spellEnd"/>
      <w:r w:rsidR="00413BFD" w:rsidRPr="00BC1510">
        <w:rPr>
          <w:rFonts w:ascii="Times New Roman" w:eastAsiaTheme="minorHAnsi" w:hAnsi="Times New Roman" w:cs="Times New Roman"/>
          <w:color w:val="000000" w:themeColor="text1"/>
          <w:szCs w:val="24"/>
          <w:lang w:val="en-US"/>
        </w:rPr>
        <w:t xml:space="preserve"> VJ, </w:t>
      </w:r>
      <w:proofErr w:type="spellStart"/>
      <w:r w:rsidR="00413BFD" w:rsidRPr="00BC1510">
        <w:rPr>
          <w:rFonts w:ascii="Times New Roman" w:eastAsiaTheme="minorHAnsi" w:hAnsi="Times New Roman" w:cs="Times New Roman"/>
          <w:color w:val="000000" w:themeColor="text1"/>
          <w:szCs w:val="24"/>
          <w:lang w:val="en-US"/>
        </w:rPr>
        <w:t>Segers</w:t>
      </w:r>
      <w:proofErr w:type="spellEnd"/>
      <w:r w:rsidR="00413BFD" w:rsidRPr="00BC1510">
        <w:rPr>
          <w:rFonts w:ascii="Times New Roman" w:eastAsiaTheme="minorHAnsi" w:hAnsi="Times New Roman" w:cs="Times New Roman"/>
          <w:color w:val="000000" w:themeColor="text1"/>
          <w:szCs w:val="24"/>
          <w:lang w:val="en-US"/>
        </w:rPr>
        <w:t xml:space="preserve"> MJ, </w:t>
      </w:r>
      <w:proofErr w:type="spellStart"/>
      <w:r w:rsidR="00413BFD" w:rsidRPr="00BC1510">
        <w:rPr>
          <w:rFonts w:ascii="Times New Roman" w:eastAsiaTheme="minorHAnsi" w:hAnsi="Times New Roman" w:cs="Times New Roman"/>
          <w:color w:val="000000" w:themeColor="text1"/>
          <w:szCs w:val="24"/>
          <w:lang w:val="en-US"/>
        </w:rPr>
        <w:t>Elzinga</w:t>
      </w:r>
      <w:proofErr w:type="spellEnd"/>
      <w:r w:rsidR="00413BFD" w:rsidRPr="00BC1510">
        <w:rPr>
          <w:rFonts w:ascii="Times New Roman" w:eastAsiaTheme="minorHAnsi" w:hAnsi="Times New Roman" w:cs="Times New Roman"/>
          <w:color w:val="000000" w:themeColor="text1"/>
          <w:szCs w:val="24"/>
          <w:lang w:val="en-US"/>
        </w:rPr>
        <w:t xml:space="preserve"> MJ, Bakker FC, </w:t>
      </w:r>
      <w:proofErr w:type="spellStart"/>
      <w:r w:rsidR="00413BFD" w:rsidRPr="00BC1510">
        <w:rPr>
          <w:rFonts w:ascii="Times New Roman" w:eastAsiaTheme="minorHAnsi" w:hAnsi="Times New Roman" w:cs="Times New Roman"/>
          <w:color w:val="000000" w:themeColor="text1"/>
          <w:szCs w:val="24"/>
          <w:lang w:val="en-US"/>
        </w:rPr>
        <w:t>Haarman</w:t>
      </w:r>
      <w:proofErr w:type="spellEnd"/>
      <w:r w:rsidR="00413BFD" w:rsidRPr="00BC1510">
        <w:rPr>
          <w:rFonts w:ascii="Times New Roman" w:eastAsiaTheme="minorHAnsi" w:hAnsi="Times New Roman" w:cs="Times New Roman"/>
          <w:color w:val="000000" w:themeColor="text1"/>
          <w:szCs w:val="24"/>
          <w:lang w:val="en-US"/>
        </w:rPr>
        <w:t xml:space="preserve"> HJ, </w:t>
      </w:r>
      <w:proofErr w:type="spellStart"/>
      <w:r w:rsidR="00413BFD" w:rsidRPr="00BC1510">
        <w:rPr>
          <w:rFonts w:ascii="Times New Roman" w:eastAsiaTheme="minorHAnsi" w:hAnsi="Times New Roman" w:cs="Times New Roman"/>
          <w:color w:val="000000" w:themeColor="text1"/>
          <w:szCs w:val="24"/>
          <w:lang w:val="en-US"/>
        </w:rPr>
        <w:t>Rommens</w:t>
      </w:r>
      <w:proofErr w:type="spellEnd"/>
      <w:r w:rsidR="00413BFD" w:rsidRPr="00BC1510">
        <w:rPr>
          <w:rFonts w:ascii="Times New Roman" w:eastAsiaTheme="minorHAnsi" w:hAnsi="Times New Roman" w:cs="Times New Roman"/>
          <w:color w:val="000000" w:themeColor="text1"/>
          <w:szCs w:val="24"/>
          <w:lang w:val="en-US"/>
        </w:rPr>
        <w:t xml:space="preserve"> PM, ten Duis HJ, </w:t>
      </w:r>
      <w:proofErr w:type="spellStart"/>
      <w:r w:rsidR="00413BFD" w:rsidRPr="00BC1510">
        <w:rPr>
          <w:rFonts w:ascii="Times New Roman" w:eastAsiaTheme="minorHAnsi" w:hAnsi="Times New Roman" w:cs="Times New Roman"/>
          <w:color w:val="000000" w:themeColor="text1"/>
          <w:szCs w:val="24"/>
          <w:lang w:val="en-US"/>
        </w:rPr>
        <w:t>Patka</w:t>
      </w:r>
      <w:proofErr w:type="spellEnd"/>
      <w:r w:rsidR="00413BFD" w:rsidRPr="00BC1510">
        <w:rPr>
          <w:rFonts w:ascii="Times New Roman" w:eastAsiaTheme="minorHAnsi" w:hAnsi="Times New Roman" w:cs="Times New Roman"/>
          <w:color w:val="000000" w:themeColor="text1"/>
          <w:szCs w:val="24"/>
          <w:lang w:val="en-US"/>
        </w:rPr>
        <w:t xml:space="preserve"> P. Treatment of traumatic thoracolumbar spine fractures: a multicenter prospective randomized study of operative versus nonsurgical treatment. Spine (Phila Pa 1976). 2006;31(25):2881-90.</w:t>
      </w:r>
    </w:p>
    <w:p w14:paraId="31084C50" w14:textId="0EF3C3D7" w:rsidR="00413BFD" w:rsidRPr="0063320F" w:rsidRDefault="00825017" w:rsidP="0063320F">
      <w:pPr>
        <w:widowControl w:val="0"/>
        <w:autoSpaceDE w:val="0"/>
        <w:autoSpaceDN w:val="0"/>
        <w:adjustRightInd w:val="0"/>
        <w:spacing w:line="480" w:lineRule="auto"/>
        <w:rPr>
          <w:rFonts w:ascii="Times New Roman" w:hAnsi="Times New Roman" w:cs="Times New Roman"/>
          <w:color w:val="000000" w:themeColor="text1"/>
          <w:szCs w:val="24"/>
          <w:lang w:val="en-US"/>
        </w:rPr>
      </w:pPr>
      <w:r w:rsidRPr="00BC1510">
        <w:rPr>
          <w:rFonts w:ascii="Times New Roman" w:hAnsi="Times New Roman" w:cs="Times New Roman"/>
          <w:color w:val="000000" w:themeColor="text1"/>
          <w:szCs w:val="24"/>
          <w:lang w:val="en-US"/>
        </w:rPr>
        <w:t>1</w:t>
      </w:r>
      <w:r w:rsidR="007B6609" w:rsidRPr="00BC1510">
        <w:rPr>
          <w:rFonts w:ascii="Times New Roman" w:hAnsi="Times New Roman" w:cs="Times New Roman"/>
          <w:color w:val="000000" w:themeColor="text1"/>
          <w:szCs w:val="24"/>
          <w:lang w:val="en-US"/>
        </w:rPr>
        <w:t>6</w:t>
      </w:r>
      <w:r w:rsidR="003C581F" w:rsidRPr="00BC1510">
        <w:rPr>
          <w:rFonts w:ascii="Times New Roman" w:hAnsi="Times New Roman" w:cs="Times New Roman"/>
          <w:color w:val="000000" w:themeColor="text1"/>
          <w:szCs w:val="24"/>
          <w:lang w:val="en-US"/>
        </w:rPr>
        <w:t>.</w:t>
      </w:r>
      <w:r w:rsidR="00742085" w:rsidRPr="00BC1510">
        <w:rPr>
          <w:rFonts w:ascii="Times New Roman" w:hAnsi="Times New Roman" w:cs="Times New Roman"/>
          <w:color w:val="000000" w:themeColor="text1"/>
          <w:szCs w:val="24"/>
          <w:lang w:val="en-US"/>
        </w:rPr>
        <w:t xml:space="preserve">Roy-Camille R, </w:t>
      </w:r>
      <w:proofErr w:type="spellStart"/>
      <w:r w:rsidR="00742085" w:rsidRPr="00BC1510">
        <w:rPr>
          <w:rFonts w:ascii="Times New Roman" w:hAnsi="Times New Roman" w:cs="Times New Roman"/>
          <w:color w:val="000000" w:themeColor="text1"/>
          <w:szCs w:val="24"/>
          <w:lang w:val="en-US"/>
        </w:rPr>
        <w:t>Saillant</w:t>
      </w:r>
      <w:proofErr w:type="spellEnd"/>
      <w:r w:rsidR="00742085" w:rsidRPr="00BC1510">
        <w:rPr>
          <w:rFonts w:ascii="Times New Roman" w:hAnsi="Times New Roman" w:cs="Times New Roman"/>
          <w:color w:val="000000" w:themeColor="text1"/>
          <w:szCs w:val="24"/>
          <w:lang w:val="en-US"/>
        </w:rPr>
        <w:t xml:space="preserve"> G, Mazel C. Internal Fixation of the Lumbar Spine with Pedicle Screw Plating. Clinical </w:t>
      </w:r>
      <w:proofErr w:type="spellStart"/>
      <w:r w:rsidR="00742085" w:rsidRPr="00BC1510">
        <w:rPr>
          <w:rFonts w:ascii="Times New Roman" w:hAnsi="Times New Roman" w:cs="Times New Roman"/>
          <w:color w:val="000000" w:themeColor="text1"/>
          <w:szCs w:val="24"/>
          <w:lang w:val="en-US"/>
        </w:rPr>
        <w:t>Orthopaedics</w:t>
      </w:r>
      <w:proofErr w:type="spellEnd"/>
      <w:r w:rsidR="00742085" w:rsidRPr="00BC1510">
        <w:rPr>
          <w:rFonts w:ascii="Times New Roman" w:hAnsi="Times New Roman" w:cs="Times New Roman"/>
          <w:color w:val="000000" w:themeColor="text1"/>
          <w:szCs w:val="24"/>
          <w:lang w:val="en-US"/>
        </w:rPr>
        <w:t xml:space="preserve"> and Related Research. 1986; 203:7-17.</w:t>
      </w:r>
    </w:p>
    <w:p w14:paraId="24A86F87" w14:textId="38ACD550" w:rsidR="00122065" w:rsidRPr="00BC1510" w:rsidRDefault="00825017"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lastRenderedPageBreak/>
        <w:t>1</w:t>
      </w:r>
      <w:r w:rsidR="007B6609" w:rsidRPr="00BC1510">
        <w:rPr>
          <w:rFonts w:ascii="Times New Roman" w:eastAsiaTheme="minorHAnsi" w:hAnsi="Times New Roman" w:cs="Times New Roman"/>
          <w:color w:val="000000" w:themeColor="text1"/>
          <w:szCs w:val="24"/>
          <w:lang w:val="en-US"/>
        </w:rPr>
        <w:t>7</w:t>
      </w:r>
      <w:r w:rsidR="0064331A" w:rsidRPr="00BC1510">
        <w:rPr>
          <w:rFonts w:ascii="Times New Roman" w:eastAsiaTheme="minorHAnsi" w:hAnsi="Times New Roman" w:cs="Times New Roman"/>
          <w:color w:val="000000" w:themeColor="text1"/>
          <w:szCs w:val="24"/>
          <w:lang w:val="en-US"/>
        </w:rPr>
        <w:t>.</w:t>
      </w:r>
      <w:r w:rsidR="00742085" w:rsidRPr="00BC1510">
        <w:rPr>
          <w:rFonts w:ascii="Times New Roman" w:eastAsiaTheme="minorHAnsi" w:hAnsi="Times New Roman" w:cs="Times New Roman"/>
          <w:color w:val="000000" w:themeColor="text1"/>
          <w:szCs w:val="24"/>
          <w:lang w:val="en-US"/>
        </w:rPr>
        <w:t>Zhao QM, Gu XF, Yang HL, Liu ZT. Surgical outcome of posterior fixation, including fractured vertebra, for Thoracolumbar fractures. Neurosciences (Riyadh). 2015; 20(4): 362-367. Doi: 10.17712/nsj.2015.4.20150318.</w:t>
      </w:r>
    </w:p>
    <w:p w14:paraId="15C7B2C8" w14:textId="59803F78" w:rsidR="00122065" w:rsidRPr="00BC1510" w:rsidRDefault="007B6609"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18</w:t>
      </w:r>
      <w:r w:rsidR="00737C0B" w:rsidRPr="00BC1510">
        <w:rPr>
          <w:rFonts w:ascii="Times New Roman" w:eastAsiaTheme="minorHAnsi" w:hAnsi="Times New Roman" w:cs="Times New Roman"/>
          <w:color w:val="000000" w:themeColor="text1"/>
          <w:szCs w:val="24"/>
          <w:lang w:val="en-US"/>
        </w:rPr>
        <w:t>.</w:t>
      </w:r>
      <w:r w:rsidR="009E3422" w:rsidRPr="00BC1510">
        <w:rPr>
          <w:rFonts w:ascii="Times New Roman" w:eastAsiaTheme="minorHAnsi" w:hAnsi="Times New Roman" w:cs="Times New Roman"/>
          <w:color w:val="000000" w:themeColor="text1"/>
          <w:szCs w:val="24"/>
          <w:lang w:val="en-US"/>
        </w:rPr>
        <w:t xml:space="preserve">Rometsch E, Spruit M, </w:t>
      </w:r>
      <w:proofErr w:type="spellStart"/>
      <w:r w:rsidR="009E3422" w:rsidRPr="00BC1510">
        <w:rPr>
          <w:rFonts w:ascii="Times New Roman" w:eastAsiaTheme="minorHAnsi" w:hAnsi="Times New Roman" w:cs="Times New Roman"/>
          <w:color w:val="000000" w:themeColor="text1"/>
          <w:szCs w:val="24"/>
          <w:lang w:val="en-US"/>
        </w:rPr>
        <w:t>Härtl</w:t>
      </w:r>
      <w:proofErr w:type="spellEnd"/>
      <w:r w:rsidR="009E3422" w:rsidRPr="00BC1510">
        <w:rPr>
          <w:rFonts w:ascii="Times New Roman" w:eastAsiaTheme="minorHAnsi" w:hAnsi="Times New Roman" w:cs="Times New Roman"/>
          <w:color w:val="000000" w:themeColor="text1"/>
          <w:szCs w:val="24"/>
          <w:lang w:val="en-US"/>
        </w:rPr>
        <w:t xml:space="preserve"> R, McGuire RA, Gallo-Kopf BS, </w:t>
      </w:r>
      <w:proofErr w:type="spellStart"/>
      <w:r w:rsidR="009E3422" w:rsidRPr="00BC1510">
        <w:rPr>
          <w:rFonts w:ascii="Times New Roman" w:eastAsiaTheme="minorHAnsi" w:hAnsi="Times New Roman" w:cs="Times New Roman"/>
          <w:color w:val="000000" w:themeColor="text1"/>
          <w:szCs w:val="24"/>
          <w:lang w:val="en-US"/>
        </w:rPr>
        <w:t>Kalampoki</w:t>
      </w:r>
      <w:proofErr w:type="spellEnd"/>
      <w:r w:rsidR="009E3422" w:rsidRPr="00BC1510">
        <w:rPr>
          <w:rFonts w:ascii="Times New Roman" w:eastAsiaTheme="minorHAnsi" w:hAnsi="Times New Roman" w:cs="Times New Roman"/>
          <w:color w:val="000000" w:themeColor="text1"/>
          <w:szCs w:val="24"/>
          <w:lang w:val="en-US"/>
        </w:rPr>
        <w:t xml:space="preserve"> V, </w:t>
      </w:r>
      <w:proofErr w:type="spellStart"/>
      <w:r w:rsidR="009E3422" w:rsidRPr="00BC1510">
        <w:rPr>
          <w:rFonts w:ascii="Times New Roman" w:eastAsiaTheme="minorHAnsi" w:hAnsi="Times New Roman" w:cs="Times New Roman"/>
          <w:color w:val="000000" w:themeColor="text1"/>
          <w:szCs w:val="24"/>
          <w:lang w:val="en-US"/>
        </w:rPr>
        <w:t>Kandziora</w:t>
      </w:r>
      <w:proofErr w:type="spellEnd"/>
      <w:r w:rsidR="009E3422" w:rsidRPr="00BC1510">
        <w:rPr>
          <w:rFonts w:ascii="Times New Roman" w:eastAsiaTheme="minorHAnsi" w:hAnsi="Times New Roman" w:cs="Times New Roman"/>
          <w:color w:val="000000" w:themeColor="text1"/>
          <w:szCs w:val="24"/>
          <w:lang w:val="en-US"/>
        </w:rPr>
        <w:t xml:space="preserve"> F. Does Operative or Nonoperative Treatment Achieve Better Results in A3 and A4 Spinal Fractures Without Neurological Deficit: Systematic Literature Review With Meta-Analysis. Global Spine J. 2017;7(4):350-372. </w:t>
      </w:r>
      <w:proofErr w:type="spellStart"/>
      <w:r w:rsidR="009E3422" w:rsidRPr="00BC1510">
        <w:rPr>
          <w:rFonts w:ascii="Times New Roman" w:eastAsiaTheme="minorHAnsi" w:hAnsi="Times New Roman" w:cs="Times New Roman"/>
          <w:color w:val="000000" w:themeColor="text1"/>
          <w:szCs w:val="24"/>
          <w:lang w:val="en-US"/>
        </w:rPr>
        <w:t>doi</w:t>
      </w:r>
      <w:proofErr w:type="spellEnd"/>
      <w:r w:rsidR="009E3422" w:rsidRPr="00BC1510">
        <w:rPr>
          <w:rFonts w:ascii="Times New Roman" w:eastAsiaTheme="minorHAnsi" w:hAnsi="Times New Roman" w:cs="Times New Roman"/>
          <w:color w:val="000000" w:themeColor="text1"/>
          <w:szCs w:val="24"/>
          <w:lang w:val="en-US"/>
        </w:rPr>
        <w:t>: 10.1177/2192568217699202.</w:t>
      </w:r>
    </w:p>
    <w:p w14:paraId="11A684C8" w14:textId="280FBD88" w:rsidR="00E90ACA" w:rsidRPr="00BC1510" w:rsidRDefault="007B6609"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19</w:t>
      </w:r>
      <w:r w:rsidR="00645032" w:rsidRPr="00BC1510">
        <w:rPr>
          <w:rFonts w:ascii="Times New Roman" w:eastAsiaTheme="minorHAnsi" w:hAnsi="Times New Roman" w:cs="Times New Roman"/>
          <w:color w:val="000000" w:themeColor="text1"/>
          <w:szCs w:val="24"/>
          <w:lang w:val="en-US"/>
        </w:rPr>
        <w:t>.</w:t>
      </w:r>
      <w:r w:rsidR="009E3422" w:rsidRPr="00BC1510">
        <w:rPr>
          <w:rFonts w:ascii="Times New Roman" w:eastAsiaTheme="minorHAnsi" w:hAnsi="Times New Roman" w:cs="Times New Roman"/>
          <w:color w:val="000000" w:themeColor="text1"/>
          <w:szCs w:val="24"/>
          <w:lang w:val="en-US"/>
        </w:rPr>
        <w:t xml:space="preserve">Özbek Z, </w:t>
      </w:r>
      <w:proofErr w:type="spellStart"/>
      <w:r w:rsidR="009E3422" w:rsidRPr="00BC1510">
        <w:rPr>
          <w:rFonts w:ascii="Times New Roman" w:eastAsiaTheme="minorHAnsi" w:hAnsi="Times New Roman" w:cs="Times New Roman"/>
          <w:color w:val="000000" w:themeColor="text1"/>
          <w:szCs w:val="24"/>
          <w:lang w:val="en-US"/>
        </w:rPr>
        <w:t>Özkara</w:t>
      </w:r>
      <w:proofErr w:type="spellEnd"/>
      <w:r w:rsidR="009E3422" w:rsidRPr="00BC1510">
        <w:rPr>
          <w:rFonts w:ascii="Times New Roman" w:eastAsiaTheme="minorHAnsi" w:hAnsi="Times New Roman" w:cs="Times New Roman"/>
          <w:color w:val="000000" w:themeColor="text1"/>
          <w:szCs w:val="24"/>
          <w:lang w:val="en-US"/>
        </w:rPr>
        <w:t xml:space="preserve"> E, </w:t>
      </w:r>
      <w:proofErr w:type="spellStart"/>
      <w:r w:rsidR="009E3422" w:rsidRPr="00BC1510">
        <w:rPr>
          <w:rFonts w:ascii="Times New Roman" w:eastAsiaTheme="minorHAnsi" w:hAnsi="Times New Roman" w:cs="Times New Roman"/>
          <w:color w:val="000000" w:themeColor="text1"/>
          <w:szCs w:val="24"/>
          <w:lang w:val="en-US"/>
        </w:rPr>
        <w:t>Önner</w:t>
      </w:r>
      <w:proofErr w:type="spellEnd"/>
      <w:r w:rsidR="009E3422" w:rsidRPr="00BC1510">
        <w:rPr>
          <w:rFonts w:ascii="Times New Roman" w:eastAsiaTheme="minorHAnsi" w:hAnsi="Times New Roman" w:cs="Times New Roman"/>
          <w:color w:val="000000" w:themeColor="text1"/>
          <w:szCs w:val="24"/>
          <w:lang w:val="en-US"/>
        </w:rPr>
        <w:t xml:space="preserve"> H, </w:t>
      </w:r>
      <w:proofErr w:type="spellStart"/>
      <w:r w:rsidR="009E3422" w:rsidRPr="00BC1510">
        <w:rPr>
          <w:rFonts w:ascii="Times New Roman" w:eastAsiaTheme="minorHAnsi" w:hAnsi="Times New Roman" w:cs="Times New Roman"/>
          <w:color w:val="000000" w:themeColor="text1"/>
          <w:szCs w:val="24"/>
          <w:lang w:val="en-US"/>
        </w:rPr>
        <w:t>Baş</w:t>
      </w:r>
      <w:proofErr w:type="spellEnd"/>
      <w:r w:rsidR="009E3422" w:rsidRPr="00BC1510">
        <w:rPr>
          <w:rFonts w:ascii="Times New Roman" w:eastAsiaTheme="minorHAnsi" w:hAnsi="Times New Roman" w:cs="Times New Roman"/>
          <w:color w:val="000000" w:themeColor="text1"/>
          <w:szCs w:val="24"/>
          <w:lang w:val="en-US"/>
        </w:rPr>
        <w:t xml:space="preserve"> G, </w:t>
      </w:r>
      <w:proofErr w:type="spellStart"/>
      <w:r w:rsidR="009E3422" w:rsidRPr="00BC1510">
        <w:rPr>
          <w:rFonts w:ascii="Times New Roman" w:eastAsiaTheme="minorHAnsi" w:hAnsi="Times New Roman" w:cs="Times New Roman"/>
          <w:color w:val="000000" w:themeColor="text1"/>
          <w:szCs w:val="24"/>
          <w:lang w:val="en-US"/>
        </w:rPr>
        <w:t>Erman</w:t>
      </w:r>
      <w:proofErr w:type="spellEnd"/>
      <w:r w:rsidR="009E3422" w:rsidRPr="00BC1510">
        <w:rPr>
          <w:rFonts w:ascii="Times New Roman" w:eastAsiaTheme="minorHAnsi" w:hAnsi="Times New Roman" w:cs="Times New Roman"/>
          <w:color w:val="000000" w:themeColor="text1"/>
          <w:szCs w:val="24"/>
          <w:lang w:val="en-US"/>
        </w:rPr>
        <w:t xml:space="preserve"> IC, </w:t>
      </w:r>
      <w:proofErr w:type="spellStart"/>
      <w:r w:rsidR="009E3422" w:rsidRPr="00BC1510">
        <w:rPr>
          <w:rFonts w:ascii="Times New Roman" w:eastAsiaTheme="minorHAnsi" w:hAnsi="Times New Roman" w:cs="Times New Roman"/>
          <w:color w:val="000000" w:themeColor="text1"/>
          <w:szCs w:val="24"/>
          <w:lang w:val="en-US"/>
        </w:rPr>
        <w:t>Özen</w:t>
      </w:r>
      <w:proofErr w:type="spellEnd"/>
      <w:r w:rsidR="009E3422" w:rsidRPr="00BC1510">
        <w:rPr>
          <w:rFonts w:ascii="Times New Roman" w:eastAsiaTheme="minorHAnsi" w:hAnsi="Times New Roman" w:cs="Times New Roman"/>
          <w:color w:val="000000" w:themeColor="text1"/>
          <w:szCs w:val="24"/>
          <w:lang w:val="en-US"/>
        </w:rPr>
        <w:t xml:space="preserve"> H, </w:t>
      </w:r>
      <w:proofErr w:type="spellStart"/>
      <w:r w:rsidR="009E3422" w:rsidRPr="00BC1510">
        <w:rPr>
          <w:rFonts w:ascii="Times New Roman" w:eastAsiaTheme="minorHAnsi" w:hAnsi="Times New Roman" w:cs="Times New Roman"/>
          <w:color w:val="000000" w:themeColor="text1"/>
          <w:szCs w:val="24"/>
          <w:lang w:val="en-US"/>
        </w:rPr>
        <w:t>Entok</w:t>
      </w:r>
      <w:proofErr w:type="spellEnd"/>
      <w:r w:rsidR="009E3422" w:rsidRPr="00BC1510">
        <w:rPr>
          <w:rFonts w:ascii="Times New Roman" w:eastAsiaTheme="minorHAnsi" w:hAnsi="Times New Roman" w:cs="Times New Roman"/>
          <w:color w:val="000000" w:themeColor="text1"/>
          <w:szCs w:val="24"/>
          <w:lang w:val="en-US"/>
        </w:rPr>
        <w:t xml:space="preserve"> E, </w:t>
      </w:r>
      <w:proofErr w:type="spellStart"/>
      <w:r w:rsidR="009E3422" w:rsidRPr="00BC1510">
        <w:rPr>
          <w:rFonts w:ascii="Times New Roman" w:eastAsiaTheme="minorHAnsi" w:hAnsi="Times New Roman" w:cs="Times New Roman"/>
          <w:color w:val="000000" w:themeColor="text1"/>
          <w:szCs w:val="24"/>
          <w:lang w:val="en-US"/>
        </w:rPr>
        <w:t>Arslantaş</w:t>
      </w:r>
      <w:proofErr w:type="spellEnd"/>
      <w:r w:rsidR="009E3422" w:rsidRPr="00BC1510">
        <w:rPr>
          <w:rFonts w:ascii="Times New Roman" w:eastAsiaTheme="minorHAnsi" w:hAnsi="Times New Roman" w:cs="Times New Roman"/>
          <w:color w:val="000000" w:themeColor="text1"/>
          <w:szCs w:val="24"/>
          <w:lang w:val="en-US"/>
        </w:rPr>
        <w:t xml:space="preserve"> A. Treatment of Unstable Thoracolumbar Fractures: Does Fracture-Level Fixation Accelerate the Bone Healing? World </w:t>
      </w:r>
      <w:proofErr w:type="spellStart"/>
      <w:r w:rsidR="009E3422" w:rsidRPr="00BC1510">
        <w:rPr>
          <w:rFonts w:ascii="Times New Roman" w:eastAsiaTheme="minorHAnsi" w:hAnsi="Times New Roman" w:cs="Times New Roman"/>
          <w:color w:val="000000" w:themeColor="text1"/>
          <w:szCs w:val="24"/>
          <w:lang w:val="en-US"/>
        </w:rPr>
        <w:t>Neurosurg</w:t>
      </w:r>
      <w:proofErr w:type="spellEnd"/>
      <w:r w:rsidR="009E3422" w:rsidRPr="00BC1510">
        <w:rPr>
          <w:rFonts w:ascii="Times New Roman" w:eastAsiaTheme="minorHAnsi" w:hAnsi="Times New Roman" w:cs="Times New Roman"/>
          <w:color w:val="000000" w:themeColor="text1"/>
          <w:szCs w:val="24"/>
          <w:lang w:val="en-US"/>
        </w:rPr>
        <w:t xml:space="preserve">. 2017; 107:362-370. </w:t>
      </w:r>
      <w:proofErr w:type="spellStart"/>
      <w:r w:rsidR="009E3422" w:rsidRPr="00BC1510">
        <w:rPr>
          <w:rFonts w:ascii="Times New Roman" w:eastAsiaTheme="minorHAnsi" w:hAnsi="Times New Roman" w:cs="Times New Roman"/>
          <w:color w:val="000000" w:themeColor="text1"/>
          <w:szCs w:val="24"/>
          <w:lang w:val="en-US"/>
        </w:rPr>
        <w:t>doi</w:t>
      </w:r>
      <w:proofErr w:type="spellEnd"/>
      <w:r w:rsidR="009E3422" w:rsidRPr="00BC1510">
        <w:rPr>
          <w:rFonts w:ascii="Times New Roman" w:eastAsiaTheme="minorHAnsi" w:hAnsi="Times New Roman" w:cs="Times New Roman"/>
          <w:color w:val="000000" w:themeColor="text1"/>
          <w:szCs w:val="24"/>
          <w:lang w:val="en-US"/>
        </w:rPr>
        <w:t>: 10.1016/j.wneu.2017.08.007.</w:t>
      </w:r>
    </w:p>
    <w:p w14:paraId="71651C97" w14:textId="7EE6C333" w:rsidR="009E3422" w:rsidRPr="00BC1510" w:rsidRDefault="007936B9"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2</w:t>
      </w:r>
      <w:r w:rsidR="007B6609" w:rsidRPr="00BC1510">
        <w:rPr>
          <w:rFonts w:ascii="Times New Roman" w:eastAsiaTheme="minorHAnsi" w:hAnsi="Times New Roman" w:cs="Times New Roman"/>
          <w:color w:val="000000" w:themeColor="text1"/>
          <w:szCs w:val="24"/>
          <w:lang w:val="en-US"/>
        </w:rPr>
        <w:t>0</w:t>
      </w:r>
      <w:r w:rsidRPr="00BC1510">
        <w:rPr>
          <w:rFonts w:ascii="Times New Roman" w:eastAsiaTheme="minorHAnsi" w:hAnsi="Times New Roman" w:cs="Times New Roman"/>
          <w:color w:val="000000" w:themeColor="text1"/>
          <w:szCs w:val="24"/>
          <w:lang w:val="en-US"/>
        </w:rPr>
        <w:t>-</w:t>
      </w:r>
      <w:r w:rsidR="00F61A15" w:rsidRPr="00BC1510">
        <w:rPr>
          <w:rFonts w:ascii="Times New Roman" w:eastAsiaTheme="minorHAnsi" w:hAnsi="Times New Roman" w:cs="Times New Roman"/>
          <w:color w:val="000000" w:themeColor="text1"/>
          <w:szCs w:val="24"/>
          <w:lang w:val="en-US"/>
        </w:rPr>
        <w:t xml:space="preserve">Korovessis P, </w:t>
      </w:r>
      <w:proofErr w:type="spellStart"/>
      <w:r w:rsidR="00F61A15" w:rsidRPr="00BC1510">
        <w:rPr>
          <w:rFonts w:ascii="Times New Roman" w:eastAsiaTheme="minorHAnsi" w:hAnsi="Times New Roman" w:cs="Times New Roman"/>
          <w:color w:val="000000" w:themeColor="text1"/>
          <w:szCs w:val="24"/>
          <w:lang w:val="en-US"/>
        </w:rPr>
        <w:t>Baikousis</w:t>
      </w:r>
      <w:proofErr w:type="spellEnd"/>
      <w:r w:rsidR="00F61A15" w:rsidRPr="00BC1510">
        <w:rPr>
          <w:rFonts w:ascii="Times New Roman" w:eastAsiaTheme="minorHAnsi" w:hAnsi="Times New Roman" w:cs="Times New Roman"/>
          <w:color w:val="000000" w:themeColor="text1"/>
          <w:szCs w:val="24"/>
          <w:lang w:val="en-US"/>
        </w:rPr>
        <w:t xml:space="preserve"> A, </w:t>
      </w:r>
      <w:proofErr w:type="spellStart"/>
      <w:r w:rsidR="00F61A15" w:rsidRPr="00BC1510">
        <w:rPr>
          <w:rFonts w:ascii="Times New Roman" w:eastAsiaTheme="minorHAnsi" w:hAnsi="Times New Roman" w:cs="Times New Roman"/>
          <w:color w:val="000000" w:themeColor="text1"/>
          <w:szCs w:val="24"/>
          <w:lang w:val="en-US"/>
        </w:rPr>
        <w:t>Zacharatos</w:t>
      </w:r>
      <w:proofErr w:type="spellEnd"/>
      <w:r w:rsidR="00F61A15" w:rsidRPr="00BC1510">
        <w:rPr>
          <w:rFonts w:ascii="Times New Roman" w:eastAsiaTheme="minorHAnsi" w:hAnsi="Times New Roman" w:cs="Times New Roman"/>
          <w:color w:val="000000" w:themeColor="text1"/>
          <w:szCs w:val="24"/>
          <w:lang w:val="en-US"/>
        </w:rPr>
        <w:t xml:space="preserve"> S, </w:t>
      </w:r>
      <w:proofErr w:type="spellStart"/>
      <w:r w:rsidR="00F61A15" w:rsidRPr="00BC1510">
        <w:rPr>
          <w:rFonts w:ascii="Times New Roman" w:eastAsiaTheme="minorHAnsi" w:hAnsi="Times New Roman" w:cs="Times New Roman"/>
          <w:color w:val="000000" w:themeColor="text1"/>
          <w:szCs w:val="24"/>
          <w:lang w:val="en-US"/>
        </w:rPr>
        <w:t>Petsinis</w:t>
      </w:r>
      <w:proofErr w:type="spellEnd"/>
      <w:r w:rsidR="00F61A15" w:rsidRPr="00BC1510">
        <w:rPr>
          <w:rFonts w:ascii="Times New Roman" w:eastAsiaTheme="minorHAnsi" w:hAnsi="Times New Roman" w:cs="Times New Roman"/>
          <w:color w:val="000000" w:themeColor="text1"/>
          <w:szCs w:val="24"/>
          <w:lang w:val="en-US"/>
        </w:rPr>
        <w:t xml:space="preserve"> G, </w:t>
      </w:r>
      <w:proofErr w:type="spellStart"/>
      <w:r w:rsidR="00F61A15" w:rsidRPr="00BC1510">
        <w:rPr>
          <w:rFonts w:ascii="Times New Roman" w:eastAsiaTheme="minorHAnsi" w:hAnsi="Times New Roman" w:cs="Times New Roman"/>
          <w:color w:val="000000" w:themeColor="text1"/>
          <w:szCs w:val="24"/>
          <w:lang w:val="en-US"/>
        </w:rPr>
        <w:t>Koureas</w:t>
      </w:r>
      <w:proofErr w:type="spellEnd"/>
      <w:r w:rsidR="00F61A15" w:rsidRPr="00BC1510">
        <w:rPr>
          <w:rFonts w:ascii="Times New Roman" w:eastAsiaTheme="minorHAnsi" w:hAnsi="Times New Roman" w:cs="Times New Roman"/>
          <w:color w:val="000000" w:themeColor="text1"/>
          <w:szCs w:val="24"/>
          <w:lang w:val="en-US"/>
        </w:rPr>
        <w:t xml:space="preserve"> G, Iliopoulos P. Combined anterior plus posterior stabilization versus posterior short-segment instrumentation and fusion for mid-lumbar (L2-L4) burst fractures. Spine (Phila Pa 1976). 2006;31(8):859-68.</w:t>
      </w:r>
    </w:p>
    <w:p w14:paraId="24ABBB2D" w14:textId="75DB6F97" w:rsidR="009E3422" w:rsidRPr="00BC1510" w:rsidRDefault="007936B9"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2</w:t>
      </w:r>
      <w:r w:rsidR="007B6609" w:rsidRPr="00BC1510">
        <w:rPr>
          <w:rFonts w:ascii="Times New Roman" w:eastAsiaTheme="minorHAnsi" w:hAnsi="Times New Roman" w:cs="Times New Roman"/>
          <w:color w:val="000000" w:themeColor="text1"/>
          <w:szCs w:val="24"/>
          <w:lang w:val="en-US"/>
        </w:rPr>
        <w:t>1</w:t>
      </w:r>
      <w:r w:rsidRPr="00BC1510">
        <w:rPr>
          <w:rFonts w:ascii="Times New Roman" w:eastAsiaTheme="minorHAnsi" w:hAnsi="Times New Roman" w:cs="Times New Roman"/>
          <w:color w:val="000000" w:themeColor="text1"/>
          <w:szCs w:val="24"/>
          <w:lang w:val="en-US"/>
        </w:rPr>
        <w:t>-</w:t>
      </w:r>
      <w:r w:rsidR="009E3422" w:rsidRPr="00BC1510">
        <w:rPr>
          <w:rFonts w:ascii="Times New Roman" w:eastAsiaTheme="minorHAnsi" w:hAnsi="Times New Roman" w:cs="Times New Roman"/>
          <w:color w:val="000000" w:themeColor="text1"/>
          <w:szCs w:val="24"/>
          <w:lang w:val="en-US"/>
        </w:rPr>
        <w:t xml:space="preserve">Chou PH, Ma HL, Wang ST, Liu CL, Chang MC, Yu WK. Fusion may not be a necessary procedure for surgically treated burst fractures of the thoracolumbar and lumbar spines: a follow-up of at least ten years. J Bone Joint Surg Am. 2014;96(20):1724-31. </w:t>
      </w:r>
      <w:proofErr w:type="spellStart"/>
      <w:r w:rsidR="009E3422" w:rsidRPr="00BC1510">
        <w:rPr>
          <w:rFonts w:ascii="Times New Roman" w:eastAsiaTheme="minorHAnsi" w:hAnsi="Times New Roman" w:cs="Times New Roman"/>
          <w:color w:val="000000" w:themeColor="text1"/>
          <w:szCs w:val="24"/>
          <w:lang w:val="en-US"/>
        </w:rPr>
        <w:t>doi</w:t>
      </w:r>
      <w:proofErr w:type="spellEnd"/>
      <w:r w:rsidR="009E3422" w:rsidRPr="00BC1510">
        <w:rPr>
          <w:rFonts w:ascii="Times New Roman" w:eastAsiaTheme="minorHAnsi" w:hAnsi="Times New Roman" w:cs="Times New Roman"/>
          <w:color w:val="000000" w:themeColor="text1"/>
          <w:szCs w:val="24"/>
          <w:lang w:val="en-US"/>
        </w:rPr>
        <w:t>: 10.2106/JBJS.M.01486.</w:t>
      </w:r>
    </w:p>
    <w:p w14:paraId="4DD0D2AD" w14:textId="7E54DBA1" w:rsidR="00330431" w:rsidRPr="00BC1510" w:rsidRDefault="0005439F"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2</w:t>
      </w:r>
      <w:r w:rsidR="007B6609" w:rsidRPr="00BC1510">
        <w:rPr>
          <w:rFonts w:ascii="Times New Roman" w:eastAsiaTheme="minorHAnsi" w:hAnsi="Times New Roman" w:cs="Times New Roman"/>
          <w:color w:val="000000" w:themeColor="text1"/>
          <w:szCs w:val="24"/>
          <w:lang w:val="en-US"/>
        </w:rPr>
        <w:t>2</w:t>
      </w:r>
      <w:r w:rsidRPr="00BC1510">
        <w:rPr>
          <w:rFonts w:ascii="Times New Roman" w:eastAsiaTheme="minorHAnsi" w:hAnsi="Times New Roman" w:cs="Times New Roman"/>
          <w:color w:val="000000" w:themeColor="text1"/>
          <w:szCs w:val="24"/>
          <w:lang w:val="en-US"/>
        </w:rPr>
        <w:t>.</w:t>
      </w:r>
      <w:r w:rsidR="00AA3130" w:rsidRPr="00BC1510">
        <w:rPr>
          <w:rFonts w:ascii="Times New Roman" w:eastAsiaTheme="minorHAnsi" w:hAnsi="Times New Roman" w:cs="Times New Roman"/>
          <w:color w:val="000000" w:themeColor="text1"/>
          <w:szCs w:val="24"/>
          <w:lang w:val="en-US"/>
        </w:rPr>
        <w:t>Wang ST, Ma HL, Liu CL, Yu WK, Chang MC, Chen TH. Is fusion necessary for surgically treated burst fractures of the thoracolumbar and lumbar spine? a prospective, randomized study. Spine (Phila Pa 1976). 2006;31(23):2646-52; discussion 2653.</w:t>
      </w:r>
    </w:p>
    <w:p w14:paraId="7ADC412C" w14:textId="187A9F5C" w:rsidR="00557B7F" w:rsidRPr="00BC1510" w:rsidRDefault="001B003F" w:rsidP="00E62D85">
      <w:pPr>
        <w:spacing w:after="160" w:line="480" w:lineRule="auto"/>
        <w:rPr>
          <w:rFonts w:ascii="Times New Roman" w:eastAsiaTheme="minorHAnsi" w:hAnsi="Times New Roman" w:cs="Times New Roman"/>
          <w:color w:val="000000" w:themeColor="text1"/>
          <w:szCs w:val="24"/>
          <w:lang w:val="en-US"/>
        </w:rPr>
      </w:pPr>
      <w:r w:rsidRPr="00BC1510">
        <w:rPr>
          <w:rFonts w:ascii="Times New Roman" w:eastAsiaTheme="minorHAnsi" w:hAnsi="Times New Roman" w:cs="Times New Roman"/>
          <w:color w:val="000000" w:themeColor="text1"/>
          <w:szCs w:val="24"/>
          <w:lang w:val="en-US"/>
        </w:rPr>
        <w:t>2</w:t>
      </w:r>
      <w:r w:rsidR="007B6609" w:rsidRPr="00BC1510">
        <w:rPr>
          <w:rFonts w:ascii="Times New Roman" w:eastAsiaTheme="minorHAnsi" w:hAnsi="Times New Roman" w:cs="Times New Roman"/>
          <w:color w:val="000000" w:themeColor="text1"/>
          <w:szCs w:val="24"/>
          <w:lang w:val="en-US"/>
        </w:rPr>
        <w:t>3</w:t>
      </w:r>
      <w:r w:rsidR="00404558" w:rsidRPr="00BC1510">
        <w:rPr>
          <w:rFonts w:ascii="Times New Roman" w:eastAsiaTheme="minorHAnsi" w:hAnsi="Times New Roman" w:cs="Times New Roman"/>
          <w:color w:val="000000" w:themeColor="text1"/>
          <w:szCs w:val="24"/>
          <w:lang w:val="en-US"/>
        </w:rPr>
        <w:t>.</w:t>
      </w:r>
      <w:r w:rsidR="00330431" w:rsidRPr="00BC1510">
        <w:rPr>
          <w:rFonts w:ascii="Times New Roman" w:eastAsiaTheme="minorHAnsi" w:hAnsi="Times New Roman" w:cs="Times New Roman"/>
          <w:color w:val="000000" w:themeColor="text1"/>
          <w:szCs w:val="24"/>
          <w:lang w:val="en-US"/>
        </w:rPr>
        <w:t xml:space="preserve">Liao JC, Fan KF. Posterior short-segment fixation in thoracolumbar unstable burst fractures - Transpedicular grafting or six-screw construct? Clin Neurol </w:t>
      </w:r>
      <w:proofErr w:type="spellStart"/>
      <w:r w:rsidR="00330431" w:rsidRPr="00BC1510">
        <w:rPr>
          <w:rFonts w:ascii="Times New Roman" w:eastAsiaTheme="minorHAnsi" w:hAnsi="Times New Roman" w:cs="Times New Roman"/>
          <w:color w:val="000000" w:themeColor="text1"/>
          <w:szCs w:val="24"/>
          <w:lang w:val="en-US"/>
        </w:rPr>
        <w:t>Neurosurg</w:t>
      </w:r>
      <w:proofErr w:type="spellEnd"/>
      <w:r w:rsidR="00330431" w:rsidRPr="00BC1510">
        <w:rPr>
          <w:rFonts w:ascii="Times New Roman" w:eastAsiaTheme="minorHAnsi" w:hAnsi="Times New Roman" w:cs="Times New Roman"/>
          <w:color w:val="000000" w:themeColor="text1"/>
          <w:szCs w:val="24"/>
          <w:lang w:val="en-US"/>
        </w:rPr>
        <w:t xml:space="preserve">. 2017;153:56-63. </w:t>
      </w:r>
      <w:proofErr w:type="spellStart"/>
      <w:r w:rsidR="00330431" w:rsidRPr="00BC1510">
        <w:rPr>
          <w:rFonts w:ascii="Times New Roman" w:eastAsiaTheme="minorHAnsi" w:hAnsi="Times New Roman" w:cs="Times New Roman"/>
          <w:color w:val="000000" w:themeColor="text1"/>
          <w:szCs w:val="24"/>
          <w:lang w:val="en-US"/>
        </w:rPr>
        <w:t>doi</w:t>
      </w:r>
      <w:proofErr w:type="spellEnd"/>
      <w:r w:rsidR="00330431" w:rsidRPr="00BC1510">
        <w:rPr>
          <w:rFonts w:ascii="Times New Roman" w:eastAsiaTheme="minorHAnsi" w:hAnsi="Times New Roman" w:cs="Times New Roman"/>
          <w:color w:val="000000" w:themeColor="text1"/>
          <w:szCs w:val="24"/>
          <w:lang w:val="en-US"/>
        </w:rPr>
        <w:t>: 10.1016/j.clineuro.2016.12.011</w:t>
      </w:r>
    </w:p>
    <w:p w14:paraId="0FC10C04" w14:textId="797FAE26" w:rsidR="00300529" w:rsidRPr="00BC1510" w:rsidRDefault="001B003F" w:rsidP="003750B0">
      <w:pPr>
        <w:spacing w:after="160" w:line="480" w:lineRule="auto"/>
        <w:rPr>
          <w:rFonts w:ascii="Times New Roman" w:eastAsiaTheme="minorHAnsi" w:hAnsi="Times New Roman" w:cs="Times New Roman"/>
          <w:color w:val="000000" w:themeColor="text1"/>
          <w:szCs w:val="24"/>
        </w:rPr>
      </w:pPr>
      <w:r w:rsidRPr="00BC1510">
        <w:rPr>
          <w:rFonts w:ascii="Times New Roman" w:eastAsiaTheme="minorHAnsi" w:hAnsi="Times New Roman" w:cs="Times New Roman"/>
          <w:color w:val="000000" w:themeColor="text1"/>
          <w:szCs w:val="24"/>
          <w:lang w:val="en-US"/>
        </w:rPr>
        <w:lastRenderedPageBreak/>
        <w:t>2</w:t>
      </w:r>
      <w:r w:rsidR="007B6609" w:rsidRPr="00BC1510">
        <w:rPr>
          <w:rFonts w:ascii="Times New Roman" w:eastAsiaTheme="minorHAnsi" w:hAnsi="Times New Roman" w:cs="Times New Roman"/>
          <w:color w:val="000000" w:themeColor="text1"/>
          <w:szCs w:val="24"/>
          <w:lang w:val="en-US"/>
        </w:rPr>
        <w:t>4</w:t>
      </w:r>
      <w:r w:rsidR="00420B6D" w:rsidRPr="00BC1510">
        <w:rPr>
          <w:rFonts w:ascii="Times New Roman" w:eastAsiaTheme="minorHAnsi" w:hAnsi="Times New Roman" w:cs="Times New Roman"/>
          <w:color w:val="000000" w:themeColor="text1"/>
          <w:szCs w:val="24"/>
          <w:lang w:val="en-US"/>
        </w:rPr>
        <w:t>.</w:t>
      </w:r>
      <w:r w:rsidR="004B6FA4" w:rsidRPr="00BC1510">
        <w:rPr>
          <w:rFonts w:ascii="Times New Roman" w:eastAsiaTheme="minorHAnsi" w:hAnsi="Times New Roman" w:cs="Times New Roman"/>
          <w:color w:val="000000" w:themeColor="text1"/>
          <w:szCs w:val="24"/>
          <w:lang w:val="en-US"/>
        </w:rPr>
        <w:t xml:space="preserve">Laguardia et al.: Psychometric evaluation of the SF-36 (v.2) questionnaire in a probability sample of Brazilian households: results of the survey </w:t>
      </w:r>
      <w:proofErr w:type="spellStart"/>
      <w:r w:rsidR="004B6FA4" w:rsidRPr="00BC1510">
        <w:rPr>
          <w:rFonts w:ascii="Times New Roman" w:eastAsiaTheme="minorHAnsi" w:hAnsi="Times New Roman" w:cs="Times New Roman"/>
          <w:color w:val="000000" w:themeColor="text1"/>
          <w:szCs w:val="24"/>
          <w:lang w:val="en-US"/>
        </w:rPr>
        <w:t>Pesquisa</w:t>
      </w:r>
      <w:proofErr w:type="spellEnd"/>
      <w:r w:rsidR="004B6FA4" w:rsidRPr="00BC1510">
        <w:rPr>
          <w:rFonts w:ascii="Times New Roman" w:eastAsiaTheme="minorHAnsi" w:hAnsi="Times New Roman" w:cs="Times New Roman"/>
          <w:color w:val="000000" w:themeColor="text1"/>
          <w:szCs w:val="24"/>
          <w:lang w:val="en-US"/>
        </w:rPr>
        <w:t xml:space="preserve"> </w:t>
      </w:r>
      <w:proofErr w:type="spellStart"/>
      <w:r w:rsidR="004B6FA4" w:rsidRPr="00BC1510">
        <w:rPr>
          <w:rFonts w:ascii="Times New Roman" w:eastAsiaTheme="minorHAnsi" w:hAnsi="Times New Roman" w:cs="Times New Roman"/>
          <w:color w:val="000000" w:themeColor="text1"/>
          <w:szCs w:val="24"/>
          <w:lang w:val="en-US"/>
        </w:rPr>
        <w:t>Dimensões</w:t>
      </w:r>
      <w:proofErr w:type="spellEnd"/>
      <w:r w:rsidR="004B6FA4" w:rsidRPr="00BC1510">
        <w:rPr>
          <w:rFonts w:ascii="Times New Roman" w:eastAsiaTheme="minorHAnsi" w:hAnsi="Times New Roman" w:cs="Times New Roman"/>
          <w:color w:val="000000" w:themeColor="text1"/>
          <w:szCs w:val="24"/>
          <w:lang w:val="en-US"/>
        </w:rPr>
        <w:t xml:space="preserve"> </w:t>
      </w:r>
      <w:proofErr w:type="spellStart"/>
      <w:r w:rsidR="004B6FA4" w:rsidRPr="00BC1510">
        <w:rPr>
          <w:rFonts w:ascii="Times New Roman" w:eastAsiaTheme="minorHAnsi" w:hAnsi="Times New Roman" w:cs="Times New Roman"/>
          <w:color w:val="000000" w:themeColor="text1"/>
          <w:szCs w:val="24"/>
          <w:lang w:val="en-US"/>
        </w:rPr>
        <w:t>Sociais</w:t>
      </w:r>
      <w:proofErr w:type="spellEnd"/>
      <w:r w:rsidR="004B6FA4" w:rsidRPr="00BC1510">
        <w:rPr>
          <w:rFonts w:ascii="Times New Roman" w:eastAsiaTheme="minorHAnsi" w:hAnsi="Times New Roman" w:cs="Times New Roman"/>
          <w:color w:val="000000" w:themeColor="text1"/>
          <w:szCs w:val="24"/>
          <w:lang w:val="en-US"/>
        </w:rPr>
        <w:t xml:space="preserve"> das </w:t>
      </w:r>
      <w:proofErr w:type="spellStart"/>
      <w:r w:rsidR="004B6FA4" w:rsidRPr="00BC1510">
        <w:rPr>
          <w:rFonts w:ascii="Times New Roman" w:eastAsiaTheme="minorHAnsi" w:hAnsi="Times New Roman" w:cs="Times New Roman"/>
          <w:color w:val="000000" w:themeColor="text1"/>
          <w:szCs w:val="24"/>
          <w:lang w:val="en-US"/>
        </w:rPr>
        <w:t>Desigualdades</w:t>
      </w:r>
      <w:proofErr w:type="spellEnd"/>
      <w:r w:rsidR="004B6FA4" w:rsidRPr="00BC1510">
        <w:rPr>
          <w:rFonts w:ascii="Times New Roman" w:eastAsiaTheme="minorHAnsi" w:hAnsi="Times New Roman" w:cs="Times New Roman"/>
          <w:color w:val="000000" w:themeColor="text1"/>
          <w:szCs w:val="24"/>
          <w:lang w:val="en-US"/>
        </w:rPr>
        <w:t xml:space="preserve"> (PDSD), Brazil, 2008. </w:t>
      </w:r>
      <w:r w:rsidR="004B6FA4" w:rsidRPr="00BC1510">
        <w:rPr>
          <w:rFonts w:ascii="Times New Roman" w:eastAsiaTheme="minorHAnsi" w:hAnsi="Times New Roman" w:cs="Times New Roman"/>
          <w:color w:val="000000" w:themeColor="text1"/>
          <w:szCs w:val="24"/>
        </w:rPr>
        <w:t xml:space="preserve">Health </w:t>
      </w:r>
      <w:proofErr w:type="spellStart"/>
      <w:r w:rsidR="004B6FA4" w:rsidRPr="00BC1510">
        <w:rPr>
          <w:rFonts w:ascii="Times New Roman" w:eastAsiaTheme="minorHAnsi" w:hAnsi="Times New Roman" w:cs="Times New Roman"/>
          <w:color w:val="000000" w:themeColor="text1"/>
          <w:szCs w:val="24"/>
        </w:rPr>
        <w:t>and</w:t>
      </w:r>
      <w:proofErr w:type="spellEnd"/>
      <w:r w:rsidR="004B6FA4" w:rsidRPr="00BC1510">
        <w:rPr>
          <w:rFonts w:ascii="Times New Roman" w:eastAsiaTheme="minorHAnsi" w:hAnsi="Times New Roman" w:cs="Times New Roman"/>
          <w:color w:val="000000" w:themeColor="text1"/>
          <w:szCs w:val="24"/>
        </w:rPr>
        <w:t xml:space="preserve"> </w:t>
      </w:r>
      <w:proofErr w:type="spellStart"/>
      <w:r w:rsidR="004B6FA4" w:rsidRPr="00BC1510">
        <w:rPr>
          <w:rFonts w:ascii="Times New Roman" w:eastAsiaTheme="minorHAnsi" w:hAnsi="Times New Roman" w:cs="Times New Roman"/>
          <w:color w:val="000000" w:themeColor="text1"/>
          <w:szCs w:val="24"/>
        </w:rPr>
        <w:t>Quality</w:t>
      </w:r>
      <w:proofErr w:type="spellEnd"/>
      <w:r w:rsidR="004B6FA4" w:rsidRPr="00BC1510">
        <w:rPr>
          <w:rFonts w:ascii="Times New Roman" w:eastAsiaTheme="minorHAnsi" w:hAnsi="Times New Roman" w:cs="Times New Roman"/>
          <w:color w:val="000000" w:themeColor="text1"/>
          <w:szCs w:val="24"/>
        </w:rPr>
        <w:t xml:space="preserve"> of Life </w:t>
      </w:r>
      <w:proofErr w:type="spellStart"/>
      <w:r w:rsidR="004B6FA4" w:rsidRPr="00BC1510">
        <w:rPr>
          <w:rFonts w:ascii="Times New Roman" w:eastAsiaTheme="minorHAnsi" w:hAnsi="Times New Roman" w:cs="Times New Roman"/>
          <w:color w:val="000000" w:themeColor="text1"/>
          <w:szCs w:val="24"/>
        </w:rPr>
        <w:t>Outcomes</w:t>
      </w:r>
      <w:proofErr w:type="spellEnd"/>
      <w:r w:rsidR="004B6FA4" w:rsidRPr="00BC1510">
        <w:rPr>
          <w:rFonts w:ascii="Times New Roman" w:eastAsiaTheme="minorHAnsi" w:hAnsi="Times New Roman" w:cs="Times New Roman"/>
          <w:color w:val="000000" w:themeColor="text1"/>
          <w:szCs w:val="24"/>
        </w:rPr>
        <w:t xml:space="preserve"> 2011 </w:t>
      </w:r>
      <w:r w:rsidR="000E7DA7" w:rsidRPr="00BC1510">
        <w:rPr>
          <w:rFonts w:ascii="Times New Roman" w:eastAsiaTheme="minorHAnsi" w:hAnsi="Times New Roman" w:cs="Times New Roman"/>
          <w:color w:val="000000" w:themeColor="text1"/>
          <w:szCs w:val="24"/>
        </w:rPr>
        <w:t>9:61.</w:t>
      </w:r>
    </w:p>
    <w:p w14:paraId="5E395785" w14:textId="77777777" w:rsidR="00E56960" w:rsidRPr="00BC1510" w:rsidRDefault="00E56960" w:rsidP="00E62D85">
      <w:pPr>
        <w:widowControl w:val="0"/>
        <w:tabs>
          <w:tab w:val="left" w:pos="1573"/>
        </w:tabs>
        <w:autoSpaceDE w:val="0"/>
        <w:autoSpaceDN w:val="0"/>
        <w:adjustRightInd w:val="0"/>
        <w:spacing w:line="480" w:lineRule="auto"/>
        <w:rPr>
          <w:rFonts w:ascii="Times New Roman" w:hAnsi="Times New Roman" w:cs="Times New Roman"/>
          <w:szCs w:val="24"/>
        </w:rPr>
      </w:pPr>
    </w:p>
    <w:p w14:paraId="6D3F5515" w14:textId="6B4611DE" w:rsidR="003750B0" w:rsidRPr="00BC1510" w:rsidRDefault="003750B0" w:rsidP="00E62D85">
      <w:pPr>
        <w:widowControl w:val="0"/>
        <w:tabs>
          <w:tab w:val="left" w:pos="1573"/>
        </w:tabs>
        <w:autoSpaceDE w:val="0"/>
        <w:autoSpaceDN w:val="0"/>
        <w:adjustRightInd w:val="0"/>
        <w:spacing w:line="480" w:lineRule="auto"/>
        <w:rPr>
          <w:rFonts w:ascii="Times New Roman" w:hAnsi="Times New Roman" w:cs="Times New Roman"/>
          <w:b/>
          <w:bCs/>
          <w:szCs w:val="24"/>
        </w:rPr>
      </w:pPr>
      <w:r w:rsidRPr="00BC1510">
        <w:rPr>
          <w:rFonts w:ascii="Times New Roman" w:hAnsi="Times New Roman" w:cs="Times New Roman"/>
          <w:b/>
          <w:bCs/>
          <w:szCs w:val="24"/>
        </w:rPr>
        <w:t>Tabelas</w:t>
      </w:r>
    </w:p>
    <w:p w14:paraId="75D7109E" w14:textId="39A166BB" w:rsidR="002413B1" w:rsidRPr="00BC1510" w:rsidRDefault="002413B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b/>
          <w:bCs/>
          <w:szCs w:val="24"/>
        </w:rPr>
        <w:t>Tab</w:t>
      </w:r>
      <w:r w:rsidR="00F35BBD" w:rsidRPr="00BC1510">
        <w:rPr>
          <w:rFonts w:ascii="Times New Roman" w:eastAsia="Calibri" w:hAnsi="Times New Roman" w:cs="Times New Roman"/>
          <w:b/>
          <w:bCs/>
          <w:szCs w:val="24"/>
        </w:rPr>
        <w:t>ela</w:t>
      </w:r>
      <w:r w:rsidRPr="00BC1510">
        <w:rPr>
          <w:rFonts w:ascii="Times New Roman" w:eastAsia="Calibri" w:hAnsi="Times New Roman" w:cs="Times New Roman"/>
          <w:b/>
          <w:bCs/>
          <w:szCs w:val="24"/>
        </w:rPr>
        <w:t xml:space="preserve"> 1. </w:t>
      </w:r>
      <w:r w:rsidR="00BD133C" w:rsidRPr="00BC1510">
        <w:rPr>
          <w:rFonts w:ascii="Times New Roman" w:eastAsia="Calibri" w:hAnsi="Times New Roman" w:cs="Times New Roman"/>
          <w:szCs w:val="24"/>
        </w:rPr>
        <w:t>Descrição da frequência de respostas da</w:t>
      </w:r>
      <w:r w:rsidR="004834DE" w:rsidRPr="00BC1510">
        <w:rPr>
          <w:rFonts w:ascii="Times New Roman" w:eastAsia="Calibri" w:hAnsi="Times New Roman" w:cs="Times New Roman"/>
          <w:szCs w:val="24"/>
        </w:rPr>
        <w:t>s</w:t>
      </w:r>
      <w:r w:rsidR="00BD133C" w:rsidRPr="00BC1510">
        <w:rPr>
          <w:rFonts w:ascii="Times New Roman" w:eastAsia="Calibri" w:hAnsi="Times New Roman" w:cs="Times New Roman"/>
          <w:szCs w:val="24"/>
        </w:rPr>
        <w:t xml:space="preserve"> escala</w:t>
      </w:r>
      <w:r w:rsidR="004834DE" w:rsidRPr="00BC1510">
        <w:rPr>
          <w:rFonts w:ascii="Times New Roman" w:eastAsia="Calibri" w:hAnsi="Times New Roman" w:cs="Times New Roman"/>
          <w:szCs w:val="24"/>
        </w:rPr>
        <w:t>s de</w:t>
      </w:r>
      <w:r w:rsidR="00BD133C" w:rsidRPr="00BC1510">
        <w:rPr>
          <w:rFonts w:ascii="Times New Roman" w:eastAsia="Calibri" w:hAnsi="Times New Roman" w:cs="Times New Roman"/>
          <w:szCs w:val="24"/>
        </w:rPr>
        <w:t xml:space="preserve"> </w:t>
      </w:r>
      <w:r w:rsidR="004834DE" w:rsidRPr="00BC1510">
        <w:rPr>
          <w:rFonts w:ascii="Times New Roman" w:eastAsia="Calibri" w:hAnsi="Times New Roman" w:cs="Times New Roman"/>
          <w:szCs w:val="24"/>
        </w:rPr>
        <w:t>Dor</w:t>
      </w:r>
      <w:r w:rsidR="00BD133C" w:rsidRPr="00BC1510">
        <w:rPr>
          <w:rFonts w:ascii="Times New Roman" w:eastAsia="Calibri" w:hAnsi="Times New Roman" w:cs="Times New Roman"/>
          <w:szCs w:val="24"/>
        </w:rPr>
        <w:t xml:space="preserve"> </w:t>
      </w:r>
      <w:proofErr w:type="spellStart"/>
      <w:r w:rsidR="00BD133C" w:rsidRPr="00BC1510">
        <w:rPr>
          <w:rFonts w:ascii="Times New Roman" w:eastAsia="Calibri" w:hAnsi="Times New Roman" w:cs="Times New Roman"/>
          <w:szCs w:val="24"/>
        </w:rPr>
        <w:t>and</w:t>
      </w:r>
      <w:proofErr w:type="spellEnd"/>
      <w:r w:rsidR="00BD133C" w:rsidRPr="00BC1510">
        <w:rPr>
          <w:rFonts w:ascii="Times New Roman" w:eastAsia="Calibri" w:hAnsi="Times New Roman" w:cs="Times New Roman"/>
          <w:szCs w:val="24"/>
        </w:rPr>
        <w:t xml:space="preserve"> </w:t>
      </w:r>
      <w:r w:rsidR="004834DE" w:rsidRPr="00BC1510">
        <w:rPr>
          <w:rFonts w:ascii="Times New Roman" w:eastAsia="Calibri" w:hAnsi="Times New Roman" w:cs="Times New Roman"/>
          <w:szCs w:val="24"/>
        </w:rPr>
        <w:t>Trabalho</w:t>
      </w:r>
      <w:r w:rsidR="00BD133C" w:rsidRPr="00BC1510">
        <w:rPr>
          <w:rFonts w:ascii="Times New Roman" w:eastAsia="Calibri" w:hAnsi="Times New Roman" w:cs="Times New Roman"/>
          <w:szCs w:val="24"/>
        </w:rPr>
        <w:t xml:space="preserve"> de Denis (1983).</w:t>
      </w:r>
    </w:p>
    <w:tbl>
      <w:tblPr>
        <w:tblStyle w:val="Tabelacomgrade"/>
        <w:tblW w:w="0" w:type="auto"/>
        <w:tblLook w:val="04A0" w:firstRow="1" w:lastRow="0" w:firstColumn="1" w:lastColumn="0" w:noHBand="0" w:noVBand="1"/>
      </w:tblPr>
      <w:tblGrid>
        <w:gridCol w:w="3019"/>
        <w:gridCol w:w="3020"/>
        <w:gridCol w:w="3021"/>
      </w:tblGrid>
      <w:tr w:rsidR="002413B1" w:rsidRPr="00BC1510" w14:paraId="138D98A7" w14:textId="77777777" w:rsidTr="007D52FD">
        <w:tc>
          <w:tcPr>
            <w:tcW w:w="3020" w:type="dxa"/>
          </w:tcPr>
          <w:p w14:paraId="49D6BF10" w14:textId="77A9B1FC" w:rsidR="002413B1" w:rsidRPr="00BC1510" w:rsidRDefault="002413B1" w:rsidP="00E62D85">
            <w:pPr>
              <w:spacing w:line="480" w:lineRule="auto"/>
              <w:jc w:val="center"/>
              <w:rPr>
                <w:rFonts w:ascii="Times New Roman" w:eastAsia="Calibri" w:hAnsi="Times New Roman" w:cs="Times New Roman"/>
                <w:b/>
                <w:bCs/>
                <w:szCs w:val="24"/>
              </w:rPr>
            </w:pPr>
            <w:r w:rsidRPr="00BC1510">
              <w:rPr>
                <w:rFonts w:ascii="Times New Roman" w:eastAsia="Calibri" w:hAnsi="Times New Roman" w:cs="Times New Roman"/>
                <w:b/>
                <w:bCs/>
                <w:szCs w:val="24"/>
              </w:rPr>
              <w:t>Crit</w:t>
            </w:r>
            <w:r w:rsidR="00873938" w:rsidRPr="00BC1510">
              <w:rPr>
                <w:rFonts w:ascii="Times New Roman" w:eastAsia="Calibri" w:hAnsi="Times New Roman" w:cs="Times New Roman"/>
                <w:b/>
                <w:bCs/>
                <w:szCs w:val="24"/>
              </w:rPr>
              <w:t>é</w:t>
            </w:r>
            <w:r w:rsidRPr="00BC1510">
              <w:rPr>
                <w:rFonts w:ascii="Times New Roman" w:eastAsia="Calibri" w:hAnsi="Times New Roman" w:cs="Times New Roman"/>
                <w:b/>
                <w:bCs/>
                <w:szCs w:val="24"/>
              </w:rPr>
              <w:t>ri</w:t>
            </w:r>
            <w:r w:rsidR="004D4B58" w:rsidRPr="00BC1510">
              <w:rPr>
                <w:rFonts w:ascii="Times New Roman" w:eastAsia="Calibri" w:hAnsi="Times New Roman" w:cs="Times New Roman"/>
                <w:b/>
                <w:bCs/>
                <w:szCs w:val="24"/>
              </w:rPr>
              <w:t>o</w:t>
            </w:r>
          </w:p>
        </w:tc>
        <w:tc>
          <w:tcPr>
            <w:tcW w:w="3020" w:type="dxa"/>
          </w:tcPr>
          <w:p w14:paraId="4E6C9D68" w14:textId="6A7A3589" w:rsidR="002413B1" w:rsidRPr="00BC1510" w:rsidRDefault="002413B1" w:rsidP="00E62D85">
            <w:pPr>
              <w:spacing w:line="480" w:lineRule="auto"/>
              <w:jc w:val="center"/>
              <w:rPr>
                <w:rFonts w:ascii="Times New Roman" w:eastAsia="Calibri" w:hAnsi="Times New Roman" w:cs="Times New Roman"/>
                <w:b/>
                <w:bCs/>
                <w:szCs w:val="24"/>
              </w:rPr>
            </w:pPr>
            <w:proofErr w:type="spellStart"/>
            <w:r w:rsidRPr="00BC1510">
              <w:rPr>
                <w:rFonts w:ascii="Times New Roman" w:eastAsia="Calibri" w:hAnsi="Times New Roman" w:cs="Times New Roman"/>
                <w:b/>
                <w:bCs/>
                <w:szCs w:val="24"/>
              </w:rPr>
              <w:t>Frequenc</w:t>
            </w:r>
            <w:r w:rsidR="004D4B58" w:rsidRPr="00BC1510">
              <w:rPr>
                <w:rFonts w:ascii="Times New Roman" w:eastAsia="Calibri" w:hAnsi="Times New Roman" w:cs="Times New Roman"/>
                <w:b/>
                <w:bCs/>
                <w:szCs w:val="24"/>
              </w:rPr>
              <w:t>ia</w:t>
            </w:r>
            <w:proofErr w:type="spellEnd"/>
            <w:r w:rsidRPr="00BC1510">
              <w:rPr>
                <w:rFonts w:ascii="Times New Roman" w:eastAsia="Calibri" w:hAnsi="Times New Roman" w:cs="Times New Roman"/>
                <w:b/>
                <w:bCs/>
                <w:szCs w:val="24"/>
              </w:rPr>
              <w:t xml:space="preserve"> (nº)</w:t>
            </w:r>
          </w:p>
        </w:tc>
        <w:tc>
          <w:tcPr>
            <w:tcW w:w="3021" w:type="dxa"/>
          </w:tcPr>
          <w:p w14:paraId="37DF7B65" w14:textId="76479D47" w:rsidR="002413B1" w:rsidRPr="00BC1510" w:rsidRDefault="002413B1" w:rsidP="00E62D85">
            <w:pPr>
              <w:spacing w:line="480" w:lineRule="auto"/>
              <w:jc w:val="center"/>
              <w:rPr>
                <w:rFonts w:ascii="Times New Roman" w:eastAsia="Calibri" w:hAnsi="Times New Roman" w:cs="Times New Roman"/>
                <w:b/>
                <w:bCs/>
                <w:szCs w:val="24"/>
              </w:rPr>
            </w:pPr>
            <w:r w:rsidRPr="00BC1510">
              <w:rPr>
                <w:rFonts w:ascii="Times New Roman" w:eastAsia="Calibri" w:hAnsi="Times New Roman" w:cs="Times New Roman"/>
                <w:b/>
                <w:bCs/>
                <w:szCs w:val="24"/>
              </w:rPr>
              <w:t>Percentage</w:t>
            </w:r>
            <w:r w:rsidR="00595ECB" w:rsidRPr="00BC1510">
              <w:rPr>
                <w:rFonts w:ascii="Times New Roman" w:eastAsia="Calibri" w:hAnsi="Times New Roman" w:cs="Times New Roman"/>
                <w:b/>
                <w:bCs/>
                <w:szCs w:val="24"/>
              </w:rPr>
              <w:t>m</w:t>
            </w:r>
            <w:r w:rsidRPr="00BC1510">
              <w:rPr>
                <w:rFonts w:ascii="Times New Roman" w:eastAsia="Calibri" w:hAnsi="Times New Roman" w:cs="Times New Roman"/>
                <w:b/>
                <w:bCs/>
                <w:szCs w:val="24"/>
              </w:rPr>
              <w:t xml:space="preserve"> (%)</w:t>
            </w:r>
          </w:p>
        </w:tc>
      </w:tr>
      <w:tr w:rsidR="002413B1" w:rsidRPr="00BC1510" w14:paraId="5CDB6635" w14:textId="77777777" w:rsidTr="007D52FD">
        <w:tc>
          <w:tcPr>
            <w:tcW w:w="9061" w:type="dxa"/>
            <w:gridSpan w:val="3"/>
          </w:tcPr>
          <w:p w14:paraId="3A25F2AB" w14:textId="490ACB11" w:rsidR="002413B1" w:rsidRPr="00BC1510" w:rsidRDefault="000A07B5" w:rsidP="00E62D85">
            <w:pPr>
              <w:spacing w:line="480" w:lineRule="auto"/>
              <w:jc w:val="center"/>
              <w:rPr>
                <w:rFonts w:ascii="Times New Roman" w:eastAsia="Calibri" w:hAnsi="Times New Roman" w:cs="Times New Roman"/>
                <w:i/>
                <w:iCs/>
                <w:szCs w:val="24"/>
              </w:rPr>
            </w:pPr>
            <w:r w:rsidRPr="00BC1510">
              <w:rPr>
                <w:rFonts w:ascii="Times New Roman" w:eastAsia="Calibri" w:hAnsi="Times New Roman" w:cs="Times New Roman"/>
                <w:i/>
                <w:iCs/>
                <w:szCs w:val="24"/>
              </w:rPr>
              <w:t>E</w:t>
            </w:r>
            <w:r w:rsidR="00E72E16" w:rsidRPr="00BC1510">
              <w:rPr>
                <w:rFonts w:ascii="Times New Roman" w:eastAsia="Calibri" w:hAnsi="Times New Roman" w:cs="Times New Roman"/>
                <w:i/>
                <w:iCs/>
                <w:szCs w:val="24"/>
              </w:rPr>
              <w:t>scala de Dor</w:t>
            </w:r>
          </w:p>
        </w:tc>
      </w:tr>
      <w:tr w:rsidR="002413B1" w:rsidRPr="00BC1510" w14:paraId="0542219C" w14:textId="77777777" w:rsidTr="007D52FD">
        <w:tc>
          <w:tcPr>
            <w:tcW w:w="3020" w:type="dxa"/>
          </w:tcPr>
          <w:p w14:paraId="67ECE228"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D1</w:t>
            </w:r>
          </w:p>
        </w:tc>
        <w:tc>
          <w:tcPr>
            <w:tcW w:w="3020" w:type="dxa"/>
          </w:tcPr>
          <w:p w14:paraId="05AD0FBF"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8</w:t>
            </w:r>
          </w:p>
        </w:tc>
        <w:tc>
          <w:tcPr>
            <w:tcW w:w="3021" w:type="dxa"/>
          </w:tcPr>
          <w:p w14:paraId="5B41C57D"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16</w:t>
            </w:r>
          </w:p>
        </w:tc>
      </w:tr>
      <w:tr w:rsidR="002413B1" w:rsidRPr="00BC1510" w14:paraId="55C52012" w14:textId="77777777" w:rsidTr="007D52FD">
        <w:tc>
          <w:tcPr>
            <w:tcW w:w="3020" w:type="dxa"/>
          </w:tcPr>
          <w:p w14:paraId="550FFEF0"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D2</w:t>
            </w:r>
          </w:p>
        </w:tc>
        <w:tc>
          <w:tcPr>
            <w:tcW w:w="3020" w:type="dxa"/>
          </w:tcPr>
          <w:p w14:paraId="61B42FE7"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22</w:t>
            </w:r>
          </w:p>
        </w:tc>
        <w:tc>
          <w:tcPr>
            <w:tcW w:w="3021" w:type="dxa"/>
          </w:tcPr>
          <w:p w14:paraId="589E8E47"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44</w:t>
            </w:r>
          </w:p>
        </w:tc>
      </w:tr>
      <w:tr w:rsidR="002413B1" w:rsidRPr="00BC1510" w14:paraId="32AB2B5C" w14:textId="77777777" w:rsidTr="007D52FD">
        <w:tc>
          <w:tcPr>
            <w:tcW w:w="3020" w:type="dxa"/>
          </w:tcPr>
          <w:p w14:paraId="066C2A0F"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D3</w:t>
            </w:r>
          </w:p>
        </w:tc>
        <w:tc>
          <w:tcPr>
            <w:tcW w:w="3020" w:type="dxa"/>
          </w:tcPr>
          <w:p w14:paraId="7E963AEA"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20</w:t>
            </w:r>
          </w:p>
        </w:tc>
        <w:tc>
          <w:tcPr>
            <w:tcW w:w="3021" w:type="dxa"/>
          </w:tcPr>
          <w:p w14:paraId="645F2F6C"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40</w:t>
            </w:r>
          </w:p>
        </w:tc>
      </w:tr>
      <w:tr w:rsidR="002413B1" w:rsidRPr="00BC1510" w14:paraId="72605E5A" w14:textId="77777777" w:rsidTr="007D52FD">
        <w:tc>
          <w:tcPr>
            <w:tcW w:w="3020" w:type="dxa"/>
          </w:tcPr>
          <w:p w14:paraId="6BAB3C30"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D4</w:t>
            </w:r>
          </w:p>
        </w:tc>
        <w:tc>
          <w:tcPr>
            <w:tcW w:w="3020" w:type="dxa"/>
          </w:tcPr>
          <w:p w14:paraId="2331007D"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0</w:t>
            </w:r>
          </w:p>
        </w:tc>
        <w:tc>
          <w:tcPr>
            <w:tcW w:w="3021" w:type="dxa"/>
          </w:tcPr>
          <w:p w14:paraId="29EC896A"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0</w:t>
            </w:r>
          </w:p>
        </w:tc>
      </w:tr>
      <w:tr w:rsidR="002413B1" w:rsidRPr="00BC1510" w14:paraId="5BA91FDF" w14:textId="77777777" w:rsidTr="007D52FD">
        <w:tc>
          <w:tcPr>
            <w:tcW w:w="3020" w:type="dxa"/>
          </w:tcPr>
          <w:p w14:paraId="7610A165"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D5</w:t>
            </w:r>
          </w:p>
        </w:tc>
        <w:tc>
          <w:tcPr>
            <w:tcW w:w="3020" w:type="dxa"/>
          </w:tcPr>
          <w:p w14:paraId="770CA5E3"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0</w:t>
            </w:r>
          </w:p>
        </w:tc>
        <w:tc>
          <w:tcPr>
            <w:tcW w:w="3021" w:type="dxa"/>
          </w:tcPr>
          <w:p w14:paraId="3B44DB98"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0</w:t>
            </w:r>
          </w:p>
        </w:tc>
      </w:tr>
      <w:tr w:rsidR="002413B1" w:rsidRPr="00BC1510" w14:paraId="6174F33E" w14:textId="77777777" w:rsidTr="007D52FD">
        <w:tc>
          <w:tcPr>
            <w:tcW w:w="3020" w:type="dxa"/>
          </w:tcPr>
          <w:p w14:paraId="02389D0F"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Total</w:t>
            </w:r>
          </w:p>
        </w:tc>
        <w:tc>
          <w:tcPr>
            <w:tcW w:w="3020" w:type="dxa"/>
          </w:tcPr>
          <w:p w14:paraId="50EE0344"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50</w:t>
            </w:r>
          </w:p>
        </w:tc>
        <w:tc>
          <w:tcPr>
            <w:tcW w:w="3021" w:type="dxa"/>
          </w:tcPr>
          <w:p w14:paraId="56003819"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100</w:t>
            </w:r>
          </w:p>
        </w:tc>
      </w:tr>
      <w:tr w:rsidR="002413B1" w:rsidRPr="00BC1510" w14:paraId="671EC4C7" w14:textId="77777777" w:rsidTr="007D52FD">
        <w:tc>
          <w:tcPr>
            <w:tcW w:w="9061" w:type="dxa"/>
            <w:gridSpan w:val="3"/>
          </w:tcPr>
          <w:p w14:paraId="5EA47B65" w14:textId="74CEF15E" w:rsidR="002413B1" w:rsidRPr="00BC1510" w:rsidRDefault="00E72E16" w:rsidP="00E62D85">
            <w:pPr>
              <w:spacing w:line="480" w:lineRule="auto"/>
              <w:jc w:val="center"/>
              <w:rPr>
                <w:rFonts w:ascii="Times New Roman" w:eastAsia="Calibri" w:hAnsi="Times New Roman" w:cs="Times New Roman"/>
                <w:i/>
                <w:iCs/>
                <w:szCs w:val="24"/>
              </w:rPr>
            </w:pPr>
            <w:r w:rsidRPr="00BC1510">
              <w:rPr>
                <w:rFonts w:ascii="Times New Roman" w:eastAsia="Calibri" w:hAnsi="Times New Roman" w:cs="Times New Roman"/>
                <w:i/>
                <w:iCs/>
                <w:szCs w:val="24"/>
              </w:rPr>
              <w:t>Escala de Trabalho</w:t>
            </w:r>
          </w:p>
        </w:tc>
      </w:tr>
      <w:tr w:rsidR="002413B1" w:rsidRPr="00BC1510" w14:paraId="561D9414" w14:textId="77777777" w:rsidTr="007D52FD">
        <w:tc>
          <w:tcPr>
            <w:tcW w:w="3020" w:type="dxa"/>
          </w:tcPr>
          <w:p w14:paraId="2270067F"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T1</w:t>
            </w:r>
          </w:p>
        </w:tc>
        <w:tc>
          <w:tcPr>
            <w:tcW w:w="3020" w:type="dxa"/>
          </w:tcPr>
          <w:p w14:paraId="3EB607CF"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12</w:t>
            </w:r>
          </w:p>
        </w:tc>
        <w:tc>
          <w:tcPr>
            <w:tcW w:w="3021" w:type="dxa"/>
          </w:tcPr>
          <w:p w14:paraId="68566996"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24</w:t>
            </w:r>
          </w:p>
        </w:tc>
      </w:tr>
      <w:tr w:rsidR="002413B1" w:rsidRPr="00BC1510" w14:paraId="55A1E6D3" w14:textId="77777777" w:rsidTr="007D52FD">
        <w:tc>
          <w:tcPr>
            <w:tcW w:w="3020" w:type="dxa"/>
          </w:tcPr>
          <w:p w14:paraId="47C6B562"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T2</w:t>
            </w:r>
          </w:p>
        </w:tc>
        <w:tc>
          <w:tcPr>
            <w:tcW w:w="3020" w:type="dxa"/>
          </w:tcPr>
          <w:p w14:paraId="2D293C95"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24</w:t>
            </w:r>
          </w:p>
        </w:tc>
        <w:tc>
          <w:tcPr>
            <w:tcW w:w="3021" w:type="dxa"/>
          </w:tcPr>
          <w:p w14:paraId="2205DAA6"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48</w:t>
            </w:r>
          </w:p>
        </w:tc>
      </w:tr>
      <w:tr w:rsidR="002413B1" w:rsidRPr="00BC1510" w14:paraId="680D40C7" w14:textId="77777777" w:rsidTr="007D52FD">
        <w:tc>
          <w:tcPr>
            <w:tcW w:w="3020" w:type="dxa"/>
          </w:tcPr>
          <w:p w14:paraId="3F21024C"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T3</w:t>
            </w:r>
          </w:p>
        </w:tc>
        <w:tc>
          <w:tcPr>
            <w:tcW w:w="3020" w:type="dxa"/>
          </w:tcPr>
          <w:p w14:paraId="7061E8AF"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11</w:t>
            </w:r>
          </w:p>
        </w:tc>
        <w:tc>
          <w:tcPr>
            <w:tcW w:w="3021" w:type="dxa"/>
          </w:tcPr>
          <w:p w14:paraId="772881EC"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22</w:t>
            </w:r>
          </w:p>
        </w:tc>
      </w:tr>
      <w:tr w:rsidR="002413B1" w:rsidRPr="00BC1510" w14:paraId="4425EB9F" w14:textId="77777777" w:rsidTr="007D52FD">
        <w:tc>
          <w:tcPr>
            <w:tcW w:w="3020" w:type="dxa"/>
          </w:tcPr>
          <w:p w14:paraId="5F7B10D8"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T4</w:t>
            </w:r>
          </w:p>
        </w:tc>
        <w:tc>
          <w:tcPr>
            <w:tcW w:w="3020" w:type="dxa"/>
          </w:tcPr>
          <w:p w14:paraId="0F4226A8"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0</w:t>
            </w:r>
          </w:p>
        </w:tc>
        <w:tc>
          <w:tcPr>
            <w:tcW w:w="3021" w:type="dxa"/>
          </w:tcPr>
          <w:p w14:paraId="77D1BBFE"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0</w:t>
            </w:r>
          </w:p>
        </w:tc>
      </w:tr>
      <w:tr w:rsidR="002413B1" w:rsidRPr="00BC1510" w14:paraId="538366A9" w14:textId="77777777" w:rsidTr="007D52FD">
        <w:tc>
          <w:tcPr>
            <w:tcW w:w="3020" w:type="dxa"/>
          </w:tcPr>
          <w:p w14:paraId="7DCCFF69"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T5</w:t>
            </w:r>
          </w:p>
        </w:tc>
        <w:tc>
          <w:tcPr>
            <w:tcW w:w="3020" w:type="dxa"/>
          </w:tcPr>
          <w:p w14:paraId="3C6F5861"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3</w:t>
            </w:r>
          </w:p>
        </w:tc>
        <w:tc>
          <w:tcPr>
            <w:tcW w:w="3021" w:type="dxa"/>
          </w:tcPr>
          <w:p w14:paraId="169E572F"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6</w:t>
            </w:r>
          </w:p>
        </w:tc>
      </w:tr>
      <w:tr w:rsidR="002413B1" w:rsidRPr="00BC1510" w14:paraId="5FAB5F62" w14:textId="77777777" w:rsidTr="007D52FD">
        <w:tc>
          <w:tcPr>
            <w:tcW w:w="3020" w:type="dxa"/>
          </w:tcPr>
          <w:p w14:paraId="73065142"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Total</w:t>
            </w:r>
          </w:p>
        </w:tc>
        <w:tc>
          <w:tcPr>
            <w:tcW w:w="3020" w:type="dxa"/>
          </w:tcPr>
          <w:p w14:paraId="54685872"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50</w:t>
            </w:r>
          </w:p>
        </w:tc>
        <w:tc>
          <w:tcPr>
            <w:tcW w:w="3021" w:type="dxa"/>
          </w:tcPr>
          <w:p w14:paraId="4215F6D7" w14:textId="77777777" w:rsidR="002413B1" w:rsidRPr="00BC1510" w:rsidRDefault="002413B1"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szCs w:val="24"/>
              </w:rPr>
              <w:t>100</w:t>
            </w:r>
          </w:p>
        </w:tc>
      </w:tr>
    </w:tbl>
    <w:p w14:paraId="5F9748F5" w14:textId="77777777" w:rsidR="002413B1" w:rsidRPr="00BC1510" w:rsidRDefault="002413B1" w:rsidP="00E62D85">
      <w:pPr>
        <w:spacing w:line="480" w:lineRule="auto"/>
        <w:rPr>
          <w:rFonts w:ascii="Times New Roman" w:eastAsia="Calibri" w:hAnsi="Times New Roman" w:cs="Times New Roman"/>
          <w:szCs w:val="24"/>
          <w:lang w:val="en-US"/>
        </w:rPr>
      </w:pPr>
    </w:p>
    <w:p w14:paraId="1B6E38DC" w14:textId="2FF0E06C" w:rsidR="002413B1" w:rsidRPr="00BC1510" w:rsidRDefault="002413B1" w:rsidP="00E62D85">
      <w:pPr>
        <w:spacing w:after="160" w:line="480" w:lineRule="auto"/>
        <w:rPr>
          <w:rFonts w:ascii="Times New Roman" w:eastAsiaTheme="minorHAnsi" w:hAnsi="Times New Roman" w:cs="Times New Roman"/>
          <w:color w:val="4472C4" w:themeColor="accent1"/>
          <w:szCs w:val="24"/>
          <w:lang w:val="en-US"/>
        </w:rPr>
      </w:pPr>
    </w:p>
    <w:p w14:paraId="6C9966C3" w14:textId="5408325C" w:rsidR="00A23C21" w:rsidRPr="00BC1510" w:rsidRDefault="00A23C21" w:rsidP="00E62D85">
      <w:pPr>
        <w:spacing w:after="160" w:line="480" w:lineRule="auto"/>
        <w:rPr>
          <w:rFonts w:ascii="Times New Roman" w:eastAsiaTheme="minorHAnsi" w:hAnsi="Times New Roman" w:cs="Times New Roman"/>
          <w:color w:val="4472C4" w:themeColor="accent1"/>
          <w:szCs w:val="24"/>
          <w:lang w:val="en-US"/>
        </w:rPr>
      </w:pPr>
    </w:p>
    <w:p w14:paraId="4115298F" w14:textId="73FF8F55"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b/>
          <w:bCs/>
          <w:szCs w:val="24"/>
        </w:rPr>
        <w:lastRenderedPageBreak/>
        <w:t>Tabe</w:t>
      </w:r>
      <w:r w:rsidR="00235120" w:rsidRPr="00BC1510">
        <w:rPr>
          <w:rFonts w:ascii="Times New Roman" w:eastAsia="Calibri" w:hAnsi="Times New Roman" w:cs="Times New Roman"/>
          <w:b/>
          <w:bCs/>
          <w:szCs w:val="24"/>
        </w:rPr>
        <w:t>la</w:t>
      </w:r>
      <w:r w:rsidRPr="00BC1510">
        <w:rPr>
          <w:rFonts w:ascii="Times New Roman" w:eastAsia="Calibri" w:hAnsi="Times New Roman" w:cs="Times New Roman"/>
          <w:b/>
          <w:bCs/>
          <w:szCs w:val="24"/>
        </w:rPr>
        <w:t xml:space="preserve"> 2. </w:t>
      </w:r>
      <w:r w:rsidR="007D52FD" w:rsidRPr="00BC1510">
        <w:rPr>
          <w:rFonts w:ascii="Times New Roman" w:eastAsia="Calibri" w:hAnsi="Times New Roman" w:cs="Times New Roman"/>
          <w:szCs w:val="24"/>
        </w:rPr>
        <w:t>Descrição da média, mediana, desvio padrão e valores mínimo-máximo dos domínios analisados pelo questionário SF-36.</w:t>
      </w:r>
    </w:p>
    <w:tbl>
      <w:tblPr>
        <w:tblStyle w:val="Tabelacomgrade"/>
        <w:tblW w:w="5000" w:type="pct"/>
        <w:tblLook w:val="04A0" w:firstRow="1" w:lastRow="0" w:firstColumn="1" w:lastColumn="0" w:noHBand="0" w:noVBand="1"/>
      </w:tblPr>
      <w:tblGrid>
        <w:gridCol w:w="3527"/>
        <w:gridCol w:w="1081"/>
        <w:gridCol w:w="1433"/>
        <w:gridCol w:w="1479"/>
        <w:gridCol w:w="1540"/>
      </w:tblGrid>
      <w:tr w:rsidR="00A23C21" w:rsidRPr="00BC1510" w14:paraId="51EBA710" w14:textId="77777777" w:rsidTr="007D52FD">
        <w:trPr>
          <w:trHeight w:val="300"/>
        </w:trPr>
        <w:tc>
          <w:tcPr>
            <w:tcW w:w="1946" w:type="pct"/>
            <w:noWrap/>
            <w:hideMark/>
          </w:tcPr>
          <w:p w14:paraId="63E828BE" w14:textId="7362E4E3" w:rsidR="00A23C21" w:rsidRPr="00BC1510" w:rsidRDefault="00A23C21"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Dom</w:t>
            </w:r>
            <w:r w:rsidR="00FD3057" w:rsidRPr="00BC1510">
              <w:rPr>
                <w:rFonts w:ascii="Times New Roman" w:eastAsia="Calibri" w:hAnsi="Times New Roman" w:cs="Times New Roman"/>
                <w:b/>
                <w:bCs/>
                <w:szCs w:val="24"/>
              </w:rPr>
              <w:t>ínios</w:t>
            </w:r>
          </w:p>
        </w:tc>
        <w:tc>
          <w:tcPr>
            <w:tcW w:w="596" w:type="pct"/>
            <w:noWrap/>
            <w:hideMark/>
          </w:tcPr>
          <w:p w14:paraId="5C6FDA09" w14:textId="31DC3090" w:rsidR="00A23C21" w:rsidRPr="00BC1510" w:rsidRDefault="00A23C21"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M</w:t>
            </w:r>
            <w:r w:rsidR="00802E19" w:rsidRPr="00BC1510">
              <w:rPr>
                <w:rFonts w:ascii="Times New Roman" w:eastAsia="Calibri" w:hAnsi="Times New Roman" w:cs="Times New Roman"/>
                <w:b/>
                <w:bCs/>
                <w:szCs w:val="24"/>
              </w:rPr>
              <w:t>édia</w:t>
            </w:r>
          </w:p>
        </w:tc>
        <w:tc>
          <w:tcPr>
            <w:tcW w:w="791" w:type="pct"/>
            <w:noWrap/>
            <w:hideMark/>
          </w:tcPr>
          <w:p w14:paraId="4A0C8361" w14:textId="561A4978" w:rsidR="00A23C21" w:rsidRPr="00BC1510" w:rsidRDefault="00A23C21"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Median</w:t>
            </w:r>
            <w:r w:rsidR="00802E19" w:rsidRPr="00BC1510">
              <w:rPr>
                <w:rFonts w:ascii="Times New Roman" w:eastAsia="Calibri" w:hAnsi="Times New Roman" w:cs="Times New Roman"/>
                <w:b/>
                <w:bCs/>
                <w:szCs w:val="24"/>
              </w:rPr>
              <w:t>a</w:t>
            </w:r>
          </w:p>
        </w:tc>
        <w:tc>
          <w:tcPr>
            <w:tcW w:w="816" w:type="pct"/>
            <w:noWrap/>
            <w:hideMark/>
          </w:tcPr>
          <w:p w14:paraId="5D190098" w14:textId="05ECE514" w:rsidR="00A23C21" w:rsidRPr="00BC1510" w:rsidRDefault="00A23C21"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M</w:t>
            </w:r>
            <w:r w:rsidR="00802E19" w:rsidRPr="00BC1510">
              <w:rPr>
                <w:rFonts w:ascii="Times New Roman" w:eastAsia="Calibri" w:hAnsi="Times New Roman" w:cs="Times New Roman"/>
                <w:b/>
                <w:bCs/>
                <w:szCs w:val="24"/>
              </w:rPr>
              <w:t>í</w:t>
            </w:r>
            <w:r w:rsidRPr="00BC1510">
              <w:rPr>
                <w:rFonts w:ascii="Times New Roman" w:eastAsia="Calibri" w:hAnsi="Times New Roman" w:cs="Times New Roman"/>
                <w:b/>
                <w:bCs/>
                <w:szCs w:val="24"/>
              </w:rPr>
              <w:t>ni</w:t>
            </w:r>
            <w:r w:rsidR="00802E19" w:rsidRPr="00BC1510">
              <w:rPr>
                <w:rFonts w:ascii="Times New Roman" w:eastAsia="Calibri" w:hAnsi="Times New Roman" w:cs="Times New Roman"/>
                <w:b/>
                <w:bCs/>
                <w:szCs w:val="24"/>
              </w:rPr>
              <w:t>mo</w:t>
            </w:r>
          </w:p>
        </w:tc>
        <w:tc>
          <w:tcPr>
            <w:tcW w:w="850" w:type="pct"/>
            <w:noWrap/>
            <w:hideMark/>
          </w:tcPr>
          <w:p w14:paraId="2338B7B0" w14:textId="52057911" w:rsidR="00A23C21" w:rsidRPr="00BC1510" w:rsidRDefault="00A23C21"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M</w:t>
            </w:r>
            <w:r w:rsidR="00802E19" w:rsidRPr="00BC1510">
              <w:rPr>
                <w:rFonts w:ascii="Times New Roman" w:eastAsia="Calibri" w:hAnsi="Times New Roman" w:cs="Times New Roman"/>
                <w:b/>
                <w:bCs/>
                <w:szCs w:val="24"/>
              </w:rPr>
              <w:t>á</w:t>
            </w:r>
            <w:r w:rsidRPr="00BC1510">
              <w:rPr>
                <w:rFonts w:ascii="Times New Roman" w:eastAsia="Calibri" w:hAnsi="Times New Roman" w:cs="Times New Roman"/>
                <w:b/>
                <w:bCs/>
                <w:szCs w:val="24"/>
              </w:rPr>
              <w:t>xi</w:t>
            </w:r>
            <w:r w:rsidR="00802E19" w:rsidRPr="00BC1510">
              <w:rPr>
                <w:rFonts w:ascii="Times New Roman" w:eastAsia="Calibri" w:hAnsi="Times New Roman" w:cs="Times New Roman"/>
                <w:b/>
                <w:bCs/>
                <w:szCs w:val="24"/>
              </w:rPr>
              <w:t>mo</w:t>
            </w:r>
          </w:p>
        </w:tc>
      </w:tr>
      <w:tr w:rsidR="00A23C21" w:rsidRPr="00BC1510" w14:paraId="3247036A" w14:textId="77777777" w:rsidTr="007D52FD">
        <w:trPr>
          <w:trHeight w:val="300"/>
        </w:trPr>
        <w:tc>
          <w:tcPr>
            <w:tcW w:w="1946" w:type="pct"/>
            <w:noWrap/>
            <w:hideMark/>
          </w:tcPr>
          <w:p w14:paraId="5874FFA1" w14:textId="35514A92" w:rsidR="00A23C21" w:rsidRPr="00BC1510" w:rsidRDefault="00A23C21"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Aspect</w:t>
            </w:r>
            <w:r w:rsidR="00FD3057" w:rsidRPr="00BC1510">
              <w:rPr>
                <w:rFonts w:ascii="Times New Roman" w:eastAsia="Calibri" w:hAnsi="Times New Roman" w:cs="Times New Roman"/>
                <w:b/>
                <w:bCs/>
                <w:szCs w:val="24"/>
              </w:rPr>
              <w:t>o</w:t>
            </w:r>
            <w:r w:rsidRPr="00BC1510">
              <w:rPr>
                <w:rFonts w:ascii="Times New Roman" w:eastAsia="Calibri" w:hAnsi="Times New Roman" w:cs="Times New Roman"/>
                <w:b/>
                <w:bCs/>
                <w:szCs w:val="24"/>
              </w:rPr>
              <w:t>s</w:t>
            </w:r>
            <w:r w:rsidR="00FD3057" w:rsidRPr="00BC1510">
              <w:rPr>
                <w:rFonts w:ascii="Times New Roman" w:eastAsia="Calibri" w:hAnsi="Times New Roman" w:cs="Times New Roman"/>
                <w:b/>
                <w:bCs/>
                <w:szCs w:val="24"/>
              </w:rPr>
              <w:t xml:space="preserve"> Sociais</w:t>
            </w:r>
          </w:p>
        </w:tc>
        <w:tc>
          <w:tcPr>
            <w:tcW w:w="596" w:type="pct"/>
            <w:noWrap/>
            <w:hideMark/>
          </w:tcPr>
          <w:p w14:paraId="1B7FB622"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89.4</w:t>
            </w:r>
          </w:p>
        </w:tc>
        <w:tc>
          <w:tcPr>
            <w:tcW w:w="791" w:type="pct"/>
            <w:noWrap/>
            <w:hideMark/>
          </w:tcPr>
          <w:p w14:paraId="0D7AE662"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c>
          <w:tcPr>
            <w:tcW w:w="816" w:type="pct"/>
            <w:noWrap/>
            <w:hideMark/>
          </w:tcPr>
          <w:p w14:paraId="3EE501A3"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25.0</w:t>
            </w:r>
          </w:p>
        </w:tc>
        <w:tc>
          <w:tcPr>
            <w:tcW w:w="850" w:type="pct"/>
            <w:noWrap/>
            <w:hideMark/>
          </w:tcPr>
          <w:p w14:paraId="727CA15B"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r>
      <w:tr w:rsidR="00A23C21" w:rsidRPr="00BC1510" w14:paraId="7C622922" w14:textId="77777777" w:rsidTr="007D52FD">
        <w:trPr>
          <w:trHeight w:val="300"/>
        </w:trPr>
        <w:tc>
          <w:tcPr>
            <w:tcW w:w="1946" w:type="pct"/>
            <w:noWrap/>
            <w:hideMark/>
          </w:tcPr>
          <w:p w14:paraId="695ACDF3" w14:textId="0914818C" w:rsidR="00A23C21" w:rsidRPr="00BC1510" w:rsidRDefault="0068685D"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 xml:space="preserve">Saúde </w:t>
            </w:r>
            <w:r w:rsidR="00A23C21" w:rsidRPr="00BC1510">
              <w:rPr>
                <w:rFonts w:ascii="Times New Roman" w:eastAsia="Calibri" w:hAnsi="Times New Roman" w:cs="Times New Roman"/>
                <w:b/>
                <w:bCs/>
                <w:szCs w:val="24"/>
              </w:rPr>
              <w:t>Mental</w:t>
            </w:r>
          </w:p>
        </w:tc>
        <w:tc>
          <w:tcPr>
            <w:tcW w:w="596" w:type="pct"/>
            <w:noWrap/>
            <w:hideMark/>
          </w:tcPr>
          <w:p w14:paraId="5B9BD850"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80.7</w:t>
            </w:r>
          </w:p>
        </w:tc>
        <w:tc>
          <w:tcPr>
            <w:tcW w:w="791" w:type="pct"/>
            <w:noWrap/>
            <w:hideMark/>
          </w:tcPr>
          <w:p w14:paraId="04C66AA1"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80.0</w:t>
            </w:r>
          </w:p>
        </w:tc>
        <w:tc>
          <w:tcPr>
            <w:tcW w:w="816" w:type="pct"/>
            <w:noWrap/>
            <w:hideMark/>
          </w:tcPr>
          <w:p w14:paraId="4AF555BD"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28.0</w:t>
            </w:r>
          </w:p>
        </w:tc>
        <w:tc>
          <w:tcPr>
            <w:tcW w:w="850" w:type="pct"/>
            <w:noWrap/>
            <w:hideMark/>
          </w:tcPr>
          <w:p w14:paraId="40E716CA"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r>
      <w:tr w:rsidR="00A23C21" w:rsidRPr="00BC1510" w14:paraId="1C4762BE" w14:textId="77777777" w:rsidTr="007D52FD">
        <w:trPr>
          <w:trHeight w:val="300"/>
        </w:trPr>
        <w:tc>
          <w:tcPr>
            <w:tcW w:w="1946" w:type="pct"/>
            <w:noWrap/>
            <w:hideMark/>
          </w:tcPr>
          <w:p w14:paraId="5CD0F0D1" w14:textId="5FB6EFDF" w:rsidR="00A23C21" w:rsidRPr="00BC1510" w:rsidRDefault="00A23C21" w:rsidP="00E62D85">
            <w:pPr>
              <w:spacing w:line="480" w:lineRule="auto"/>
              <w:rPr>
                <w:rFonts w:ascii="Times New Roman" w:eastAsia="Calibri" w:hAnsi="Times New Roman" w:cs="Times New Roman"/>
                <w:b/>
                <w:bCs/>
                <w:szCs w:val="24"/>
              </w:rPr>
            </w:pPr>
            <w:proofErr w:type="spellStart"/>
            <w:r w:rsidRPr="00BC1510">
              <w:rPr>
                <w:rFonts w:ascii="Times New Roman" w:eastAsia="Calibri" w:hAnsi="Times New Roman" w:cs="Times New Roman"/>
                <w:b/>
                <w:bCs/>
                <w:szCs w:val="24"/>
              </w:rPr>
              <w:t>Limita</w:t>
            </w:r>
            <w:r w:rsidR="0068685D" w:rsidRPr="00BC1510">
              <w:rPr>
                <w:rFonts w:ascii="Times New Roman" w:eastAsia="Calibri" w:hAnsi="Times New Roman" w:cs="Times New Roman"/>
                <w:b/>
                <w:bCs/>
                <w:szCs w:val="24"/>
              </w:rPr>
              <w:t>çōes</w:t>
            </w:r>
            <w:proofErr w:type="spellEnd"/>
            <w:r w:rsidR="0068685D" w:rsidRPr="00BC1510">
              <w:rPr>
                <w:rFonts w:ascii="Times New Roman" w:eastAsia="Calibri" w:hAnsi="Times New Roman" w:cs="Times New Roman"/>
                <w:b/>
                <w:bCs/>
                <w:szCs w:val="24"/>
              </w:rPr>
              <w:t xml:space="preserve"> Emocionais</w:t>
            </w:r>
          </w:p>
        </w:tc>
        <w:tc>
          <w:tcPr>
            <w:tcW w:w="596" w:type="pct"/>
            <w:noWrap/>
            <w:hideMark/>
          </w:tcPr>
          <w:p w14:paraId="56B35851"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75.9</w:t>
            </w:r>
          </w:p>
        </w:tc>
        <w:tc>
          <w:tcPr>
            <w:tcW w:w="791" w:type="pct"/>
            <w:noWrap/>
            <w:hideMark/>
          </w:tcPr>
          <w:p w14:paraId="395005D3"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c>
          <w:tcPr>
            <w:tcW w:w="816" w:type="pct"/>
            <w:noWrap/>
            <w:hideMark/>
          </w:tcPr>
          <w:p w14:paraId="4DFC46CB"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0.0</w:t>
            </w:r>
          </w:p>
        </w:tc>
        <w:tc>
          <w:tcPr>
            <w:tcW w:w="850" w:type="pct"/>
            <w:noWrap/>
            <w:hideMark/>
          </w:tcPr>
          <w:p w14:paraId="6234BD19"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r>
      <w:tr w:rsidR="00A23C21" w:rsidRPr="00BC1510" w14:paraId="3CC14C26" w14:textId="77777777" w:rsidTr="007D52FD">
        <w:trPr>
          <w:trHeight w:val="300"/>
        </w:trPr>
        <w:tc>
          <w:tcPr>
            <w:tcW w:w="1946" w:type="pct"/>
            <w:noWrap/>
            <w:hideMark/>
          </w:tcPr>
          <w:p w14:paraId="79A3D3C2" w14:textId="070CA418" w:rsidR="00A23C21" w:rsidRPr="00BC1510" w:rsidRDefault="00A23C21"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Vitali</w:t>
            </w:r>
            <w:r w:rsidR="0068685D" w:rsidRPr="00BC1510">
              <w:rPr>
                <w:rFonts w:ascii="Times New Roman" w:eastAsia="Calibri" w:hAnsi="Times New Roman" w:cs="Times New Roman"/>
                <w:b/>
                <w:bCs/>
                <w:szCs w:val="24"/>
              </w:rPr>
              <w:t>dade</w:t>
            </w:r>
          </w:p>
        </w:tc>
        <w:tc>
          <w:tcPr>
            <w:tcW w:w="596" w:type="pct"/>
            <w:noWrap/>
            <w:hideMark/>
          </w:tcPr>
          <w:p w14:paraId="1CFFB749"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74.9</w:t>
            </w:r>
          </w:p>
        </w:tc>
        <w:tc>
          <w:tcPr>
            <w:tcW w:w="791" w:type="pct"/>
            <w:noWrap/>
            <w:hideMark/>
          </w:tcPr>
          <w:p w14:paraId="19271E19"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75.0</w:t>
            </w:r>
          </w:p>
        </w:tc>
        <w:tc>
          <w:tcPr>
            <w:tcW w:w="816" w:type="pct"/>
            <w:noWrap/>
            <w:hideMark/>
          </w:tcPr>
          <w:p w14:paraId="0CBA6FDD"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30.0</w:t>
            </w:r>
          </w:p>
        </w:tc>
        <w:tc>
          <w:tcPr>
            <w:tcW w:w="850" w:type="pct"/>
            <w:noWrap/>
            <w:hideMark/>
          </w:tcPr>
          <w:p w14:paraId="67622F66"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r>
      <w:tr w:rsidR="00A23C21" w:rsidRPr="00BC1510" w14:paraId="5D87497B" w14:textId="77777777" w:rsidTr="007D52FD">
        <w:trPr>
          <w:trHeight w:val="300"/>
        </w:trPr>
        <w:tc>
          <w:tcPr>
            <w:tcW w:w="1946" w:type="pct"/>
            <w:noWrap/>
            <w:hideMark/>
          </w:tcPr>
          <w:p w14:paraId="5E931D74" w14:textId="55147FE5" w:rsidR="00A23C21" w:rsidRPr="00BC1510" w:rsidRDefault="0068685D"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C</w:t>
            </w:r>
            <w:r w:rsidR="00A23C21" w:rsidRPr="00BC1510">
              <w:rPr>
                <w:rFonts w:ascii="Times New Roman" w:eastAsia="Calibri" w:hAnsi="Times New Roman" w:cs="Times New Roman"/>
                <w:b/>
                <w:bCs/>
                <w:szCs w:val="24"/>
              </w:rPr>
              <w:t>apaci</w:t>
            </w:r>
            <w:r w:rsidRPr="00BC1510">
              <w:rPr>
                <w:rFonts w:ascii="Times New Roman" w:eastAsia="Calibri" w:hAnsi="Times New Roman" w:cs="Times New Roman"/>
                <w:b/>
                <w:bCs/>
                <w:szCs w:val="24"/>
              </w:rPr>
              <w:t>dade Funcional</w:t>
            </w:r>
          </w:p>
        </w:tc>
        <w:tc>
          <w:tcPr>
            <w:tcW w:w="596" w:type="pct"/>
            <w:noWrap/>
            <w:hideMark/>
          </w:tcPr>
          <w:p w14:paraId="4CDDC833"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74.1</w:t>
            </w:r>
          </w:p>
        </w:tc>
        <w:tc>
          <w:tcPr>
            <w:tcW w:w="791" w:type="pct"/>
            <w:noWrap/>
            <w:hideMark/>
          </w:tcPr>
          <w:p w14:paraId="73563D4B"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75.0</w:t>
            </w:r>
          </w:p>
        </w:tc>
        <w:tc>
          <w:tcPr>
            <w:tcW w:w="816" w:type="pct"/>
            <w:noWrap/>
            <w:hideMark/>
          </w:tcPr>
          <w:p w14:paraId="4E7A4E3F"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15.0</w:t>
            </w:r>
          </w:p>
        </w:tc>
        <w:tc>
          <w:tcPr>
            <w:tcW w:w="850" w:type="pct"/>
            <w:noWrap/>
            <w:hideMark/>
          </w:tcPr>
          <w:p w14:paraId="4518A539"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r>
      <w:tr w:rsidR="00A23C21" w:rsidRPr="00BC1510" w14:paraId="5D3B4A0C" w14:textId="77777777" w:rsidTr="007D52FD">
        <w:trPr>
          <w:trHeight w:val="300"/>
        </w:trPr>
        <w:tc>
          <w:tcPr>
            <w:tcW w:w="1946" w:type="pct"/>
            <w:noWrap/>
            <w:hideMark/>
          </w:tcPr>
          <w:p w14:paraId="2A1AE25B" w14:textId="78CD3144" w:rsidR="00A23C21" w:rsidRPr="00BC1510" w:rsidRDefault="0068685D"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Estado Geral de Saúde</w:t>
            </w:r>
          </w:p>
        </w:tc>
        <w:tc>
          <w:tcPr>
            <w:tcW w:w="596" w:type="pct"/>
            <w:noWrap/>
            <w:hideMark/>
          </w:tcPr>
          <w:p w14:paraId="646A7B66"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72.0</w:t>
            </w:r>
          </w:p>
        </w:tc>
        <w:tc>
          <w:tcPr>
            <w:tcW w:w="791" w:type="pct"/>
            <w:noWrap/>
            <w:hideMark/>
          </w:tcPr>
          <w:p w14:paraId="640CD6B0"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72.0</w:t>
            </w:r>
          </w:p>
        </w:tc>
        <w:tc>
          <w:tcPr>
            <w:tcW w:w="816" w:type="pct"/>
            <w:noWrap/>
            <w:hideMark/>
          </w:tcPr>
          <w:p w14:paraId="5B950796"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52.0</w:t>
            </w:r>
          </w:p>
        </w:tc>
        <w:tc>
          <w:tcPr>
            <w:tcW w:w="850" w:type="pct"/>
            <w:noWrap/>
            <w:hideMark/>
          </w:tcPr>
          <w:p w14:paraId="7F50E3AC"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r>
      <w:tr w:rsidR="00A23C21" w:rsidRPr="00BC1510" w14:paraId="098AE7EC" w14:textId="77777777" w:rsidTr="007D52FD">
        <w:trPr>
          <w:trHeight w:val="300"/>
        </w:trPr>
        <w:tc>
          <w:tcPr>
            <w:tcW w:w="1946" w:type="pct"/>
            <w:noWrap/>
            <w:hideMark/>
          </w:tcPr>
          <w:p w14:paraId="4694A545" w14:textId="029BC6EC" w:rsidR="00A23C21" w:rsidRPr="00BC1510" w:rsidRDefault="0068685D"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Dor</w:t>
            </w:r>
          </w:p>
        </w:tc>
        <w:tc>
          <w:tcPr>
            <w:tcW w:w="596" w:type="pct"/>
            <w:noWrap/>
            <w:hideMark/>
          </w:tcPr>
          <w:p w14:paraId="4F952C05"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69.8</w:t>
            </w:r>
          </w:p>
        </w:tc>
        <w:tc>
          <w:tcPr>
            <w:tcW w:w="791" w:type="pct"/>
            <w:noWrap/>
            <w:hideMark/>
          </w:tcPr>
          <w:p w14:paraId="28C6A17F"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74.0</w:t>
            </w:r>
          </w:p>
        </w:tc>
        <w:tc>
          <w:tcPr>
            <w:tcW w:w="816" w:type="pct"/>
            <w:noWrap/>
            <w:hideMark/>
          </w:tcPr>
          <w:p w14:paraId="672E4B44"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30.0</w:t>
            </w:r>
          </w:p>
        </w:tc>
        <w:tc>
          <w:tcPr>
            <w:tcW w:w="850" w:type="pct"/>
            <w:noWrap/>
            <w:hideMark/>
          </w:tcPr>
          <w:p w14:paraId="760A7080"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r>
      <w:tr w:rsidR="00A23C21" w:rsidRPr="00BC1510" w14:paraId="4A1338CD" w14:textId="77777777" w:rsidTr="007D52FD">
        <w:trPr>
          <w:trHeight w:val="300"/>
        </w:trPr>
        <w:tc>
          <w:tcPr>
            <w:tcW w:w="1946" w:type="pct"/>
            <w:noWrap/>
            <w:hideMark/>
          </w:tcPr>
          <w:p w14:paraId="30F0014E" w14:textId="177DE2FA" w:rsidR="00A23C21" w:rsidRPr="00BC1510" w:rsidRDefault="00A23C21" w:rsidP="00E62D85">
            <w:pPr>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Limita</w:t>
            </w:r>
            <w:r w:rsidR="0068685D" w:rsidRPr="00BC1510">
              <w:rPr>
                <w:rFonts w:ascii="Times New Roman" w:eastAsia="Calibri" w:hAnsi="Times New Roman" w:cs="Times New Roman"/>
                <w:b/>
                <w:bCs/>
                <w:szCs w:val="24"/>
              </w:rPr>
              <w:t>ção Física</w:t>
            </w:r>
          </w:p>
        </w:tc>
        <w:tc>
          <w:tcPr>
            <w:tcW w:w="596" w:type="pct"/>
            <w:noWrap/>
            <w:hideMark/>
          </w:tcPr>
          <w:p w14:paraId="026EEC80"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48.5</w:t>
            </w:r>
          </w:p>
        </w:tc>
        <w:tc>
          <w:tcPr>
            <w:tcW w:w="791" w:type="pct"/>
            <w:noWrap/>
            <w:hideMark/>
          </w:tcPr>
          <w:p w14:paraId="747391D6"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50.0</w:t>
            </w:r>
          </w:p>
        </w:tc>
        <w:tc>
          <w:tcPr>
            <w:tcW w:w="816" w:type="pct"/>
            <w:noWrap/>
            <w:hideMark/>
          </w:tcPr>
          <w:p w14:paraId="10AEA673"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0.0</w:t>
            </w:r>
          </w:p>
        </w:tc>
        <w:tc>
          <w:tcPr>
            <w:tcW w:w="850" w:type="pct"/>
            <w:noWrap/>
            <w:hideMark/>
          </w:tcPr>
          <w:p w14:paraId="17343CF5" w14:textId="77777777" w:rsidR="00A23C21" w:rsidRPr="00BC1510" w:rsidRDefault="00A23C21"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szCs w:val="24"/>
              </w:rPr>
              <w:t>100.0</w:t>
            </w:r>
          </w:p>
        </w:tc>
      </w:tr>
    </w:tbl>
    <w:p w14:paraId="5980E670" w14:textId="1D88A66E" w:rsidR="00A23C21" w:rsidRPr="00BC1510" w:rsidRDefault="00A23C21" w:rsidP="00E62D85">
      <w:pPr>
        <w:spacing w:after="160" w:line="480" w:lineRule="auto"/>
        <w:rPr>
          <w:rFonts w:ascii="Times New Roman" w:eastAsiaTheme="minorHAnsi" w:hAnsi="Times New Roman" w:cs="Times New Roman"/>
          <w:color w:val="4472C4" w:themeColor="accent1"/>
          <w:szCs w:val="24"/>
          <w:lang w:val="en-US"/>
        </w:rPr>
      </w:pPr>
    </w:p>
    <w:p w14:paraId="1E657ABE" w14:textId="36228804" w:rsidR="00D90C15" w:rsidRPr="00BC1510" w:rsidRDefault="00D90C15" w:rsidP="00E62D85">
      <w:pPr>
        <w:spacing w:after="160" w:line="480" w:lineRule="auto"/>
        <w:rPr>
          <w:rFonts w:ascii="Times New Roman" w:eastAsiaTheme="minorHAnsi" w:hAnsi="Times New Roman" w:cs="Times New Roman"/>
          <w:color w:val="4472C4" w:themeColor="accent1"/>
          <w:szCs w:val="24"/>
          <w:lang w:val="en-US"/>
        </w:rPr>
      </w:pPr>
    </w:p>
    <w:p w14:paraId="553D6520" w14:textId="77777777" w:rsidR="00D90C15" w:rsidRPr="00BC1510" w:rsidRDefault="00D90C15" w:rsidP="00E62D85">
      <w:pPr>
        <w:spacing w:line="480" w:lineRule="auto"/>
        <w:rPr>
          <w:rFonts w:ascii="Times New Roman" w:eastAsia="Calibri" w:hAnsi="Times New Roman" w:cs="Times New Roman"/>
          <w:b/>
          <w:szCs w:val="24"/>
          <w:lang w:val="en-US"/>
        </w:rPr>
      </w:pPr>
    </w:p>
    <w:p w14:paraId="44B616C2" w14:textId="3E1D24B7" w:rsidR="00D90C15" w:rsidRPr="00BC1510" w:rsidRDefault="00D90C15" w:rsidP="00E62D85">
      <w:pPr>
        <w:spacing w:line="480" w:lineRule="auto"/>
        <w:rPr>
          <w:rFonts w:ascii="Times New Roman" w:eastAsia="Calibri" w:hAnsi="Times New Roman" w:cs="Times New Roman"/>
          <w:bCs/>
          <w:szCs w:val="24"/>
        </w:rPr>
      </w:pPr>
      <w:r w:rsidRPr="00BC1510">
        <w:rPr>
          <w:rFonts w:ascii="Times New Roman" w:eastAsia="Calibri" w:hAnsi="Times New Roman" w:cs="Times New Roman"/>
          <w:b/>
          <w:szCs w:val="24"/>
        </w:rPr>
        <w:t>Tabe</w:t>
      </w:r>
      <w:r w:rsidR="00162142" w:rsidRPr="00BC1510">
        <w:rPr>
          <w:rFonts w:ascii="Times New Roman" w:eastAsia="Calibri" w:hAnsi="Times New Roman" w:cs="Times New Roman"/>
          <w:b/>
          <w:szCs w:val="24"/>
        </w:rPr>
        <w:t>la</w:t>
      </w:r>
      <w:r w:rsidRPr="00BC1510">
        <w:rPr>
          <w:rFonts w:ascii="Times New Roman" w:eastAsia="Calibri" w:hAnsi="Times New Roman" w:cs="Times New Roman"/>
          <w:b/>
          <w:szCs w:val="24"/>
        </w:rPr>
        <w:t xml:space="preserve"> 3.</w:t>
      </w:r>
      <w:r w:rsidRPr="00BC1510">
        <w:rPr>
          <w:rFonts w:ascii="Times New Roman" w:eastAsia="Calibri" w:hAnsi="Times New Roman" w:cs="Times New Roman"/>
          <w:bCs/>
          <w:szCs w:val="24"/>
        </w:rPr>
        <w:t xml:space="preserve"> </w:t>
      </w:r>
      <w:r w:rsidR="00DD185E" w:rsidRPr="00BC1510">
        <w:rPr>
          <w:rFonts w:ascii="Times New Roman" w:eastAsia="Calibri" w:hAnsi="Times New Roman" w:cs="Times New Roman"/>
          <w:bCs/>
          <w:szCs w:val="24"/>
        </w:rPr>
        <w:t xml:space="preserve">Testes de coeficiente de correlação de </w:t>
      </w:r>
      <w:proofErr w:type="spellStart"/>
      <w:r w:rsidR="00DD185E" w:rsidRPr="00BC1510">
        <w:rPr>
          <w:rFonts w:ascii="Times New Roman" w:eastAsia="Calibri" w:hAnsi="Times New Roman" w:cs="Times New Roman"/>
          <w:bCs/>
          <w:szCs w:val="24"/>
        </w:rPr>
        <w:t>Spearman</w:t>
      </w:r>
      <w:proofErr w:type="spellEnd"/>
      <w:r w:rsidR="00DD185E" w:rsidRPr="00BC1510">
        <w:rPr>
          <w:rFonts w:ascii="Times New Roman" w:eastAsia="Calibri" w:hAnsi="Times New Roman" w:cs="Times New Roman"/>
          <w:bCs/>
          <w:szCs w:val="24"/>
        </w:rPr>
        <w:t xml:space="preserve"> entre dor de Denis [DD] e escores da escala de trabalho [DT] e os domínios do questionário SF-36 (capacidade funcional [FC], limitação física [L</w:t>
      </w:r>
      <w:r w:rsidR="00152CB4" w:rsidRPr="00BC1510">
        <w:rPr>
          <w:rFonts w:ascii="Times New Roman" w:eastAsia="Calibri" w:hAnsi="Times New Roman" w:cs="Times New Roman"/>
          <w:bCs/>
          <w:szCs w:val="24"/>
        </w:rPr>
        <w:t>F</w:t>
      </w:r>
      <w:r w:rsidR="00DD185E" w:rsidRPr="00BC1510">
        <w:rPr>
          <w:rFonts w:ascii="Times New Roman" w:eastAsia="Calibri" w:hAnsi="Times New Roman" w:cs="Times New Roman"/>
          <w:bCs/>
          <w:szCs w:val="24"/>
        </w:rPr>
        <w:t>], dor, estado geral de saúde [GHH], vitalidade [VITA], aspectos sociais [A</w:t>
      </w:r>
      <w:r w:rsidR="00152CB4" w:rsidRPr="00BC1510">
        <w:rPr>
          <w:rFonts w:ascii="Times New Roman" w:eastAsia="Calibri" w:hAnsi="Times New Roman" w:cs="Times New Roman"/>
          <w:bCs/>
          <w:szCs w:val="24"/>
        </w:rPr>
        <w:t>S</w:t>
      </w:r>
      <w:r w:rsidR="00DD185E" w:rsidRPr="00BC1510">
        <w:rPr>
          <w:rFonts w:ascii="Times New Roman" w:eastAsia="Calibri" w:hAnsi="Times New Roman" w:cs="Times New Roman"/>
          <w:bCs/>
          <w:szCs w:val="24"/>
        </w:rPr>
        <w:t>], limitações emocionais [</w:t>
      </w:r>
      <w:r w:rsidR="00152CB4" w:rsidRPr="00BC1510">
        <w:rPr>
          <w:rFonts w:ascii="Times New Roman" w:eastAsia="Calibri" w:hAnsi="Times New Roman" w:cs="Times New Roman"/>
          <w:bCs/>
          <w:szCs w:val="24"/>
        </w:rPr>
        <w:t>L</w:t>
      </w:r>
      <w:r w:rsidR="00DD185E" w:rsidRPr="00BC1510">
        <w:rPr>
          <w:rFonts w:ascii="Times New Roman" w:eastAsia="Calibri" w:hAnsi="Times New Roman" w:cs="Times New Roman"/>
          <w:bCs/>
          <w:szCs w:val="24"/>
        </w:rPr>
        <w:t>E] e saúde mental [</w:t>
      </w:r>
      <w:r w:rsidR="00152CB4" w:rsidRPr="00BC1510">
        <w:rPr>
          <w:rFonts w:ascii="Times New Roman" w:eastAsia="Calibri" w:hAnsi="Times New Roman" w:cs="Times New Roman"/>
          <w:bCs/>
          <w:szCs w:val="24"/>
        </w:rPr>
        <w:t>S</w:t>
      </w:r>
      <w:r w:rsidR="00DD185E" w:rsidRPr="00BC1510">
        <w:rPr>
          <w:rFonts w:ascii="Times New Roman" w:eastAsia="Calibri" w:hAnsi="Times New Roman" w:cs="Times New Roman"/>
          <w:bCs/>
          <w:szCs w:val="24"/>
        </w:rPr>
        <w:t>M]).</w:t>
      </w:r>
    </w:p>
    <w:tbl>
      <w:tblPr>
        <w:tblStyle w:val="Tabelacomgrade"/>
        <w:tblW w:w="5000" w:type="pct"/>
        <w:tblLook w:val="04A0" w:firstRow="1" w:lastRow="0" w:firstColumn="1" w:lastColumn="0" w:noHBand="0" w:noVBand="1"/>
      </w:tblPr>
      <w:tblGrid>
        <w:gridCol w:w="840"/>
        <w:gridCol w:w="1484"/>
        <w:gridCol w:w="841"/>
        <w:gridCol w:w="841"/>
        <w:gridCol w:w="843"/>
        <w:gridCol w:w="843"/>
        <w:gridCol w:w="843"/>
        <w:gridCol w:w="843"/>
        <w:gridCol w:w="843"/>
        <w:gridCol w:w="839"/>
      </w:tblGrid>
      <w:tr w:rsidR="00D90C15" w:rsidRPr="00BC1510" w14:paraId="66EE875D" w14:textId="77777777" w:rsidTr="007D52FD">
        <w:trPr>
          <w:trHeight w:val="310"/>
        </w:trPr>
        <w:tc>
          <w:tcPr>
            <w:tcW w:w="1283" w:type="pct"/>
            <w:gridSpan w:val="2"/>
          </w:tcPr>
          <w:p w14:paraId="1893F99B" w14:textId="77777777" w:rsidR="00D90C15" w:rsidRPr="00BC1510" w:rsidRDefault="00D90C15" w:rsidP="00E62D85">
            <w:pPr>
              <w:spacing w:line="480" w:lineRule="auto"/>
              <w:jc w:val="center"/>
              <w:rPr>
                <w:rFonts w:ascii="Times New Roman" w:eastAsia="Calibri" w:hAnsi="Times New Roman" w:cs="Times New Roman"/>
                <w:szCs w:val="24"/>
              </w:rPr>
            </w:pPr>
          </w:p>
        </w:tc>
        <w:tc>
          <w:tcPr>
            <w:tcW w:w="464" w:type="pct"/>
          </w:tcPr>
          <w:p w14:paraId="7FDB5CB6" w14:textId="06F1FCE9" w:rsidR="00D90C15" w:rsidRPr="00BC1510" w:rsidRDefault="00DD185E" w:rsidP="00E62D85">
            <w:pPr>
              <w:spacing w:line="480" w:lineRule="auto"/>
              <w:jc w:val="center"/>
              <w:rPr>
                <w:rFonts w:ascii="Times New Roman" w:eastAsia="Calibri" w:hAnsi="Times New Roman" w:cs="Times New Roman"/>
                <w:b/>
                <w:bCs/>
                <w:szCs w:val="24"/>
              </w:rPr>
            </w:pPr>
            <w:r w:rsidRPr="00BC1510">
              <w:rPr>
                <w:rFonts w:ascii="Times New Roman" w:hAnsi="Times New Roman" w:cs="Times New Roman"/>
                <w:b/>
                <w:bCs/>
                <w:szCs w:val="24"/>
              </w:rPr>
              <w:t>C</w:t>
            </w:r>
            <w:r w:rsidR="00D90C15" w:rsidRPr="00BC1510">
              <w:rPr>
                <w:rFonts w:ascii="Times New Roman" w:hAnsi="Times New Roman" w:cs="Times New Roman"/>
                <w:b/>
                <w:bCs/>
                <w:szCs w:val="24"/>
              </w:rPr>
              <w:t>F</w:t>
            </w:r>
          </w:p>
        </w:tc>
        <w:tc>
          <w:tcPr>
            <w:tcW w:w="464" w:type="pct"/>
          </w:tcPr>
          <w:p w14:paraId="1D80B52B" w14:textId="2459FA14" w:rsidR="00D90C15" w:rsidRPr="00BC1510" w:rsidRDefault="00D90C15" w:rsidP="00E62D85">
            <w:pPr>
              <w:spacing w:line="480" w:lineRule="auto"/>
              <w:jc w:val="center"/>
              <w:rPr>
                <w:rFonts w:ascii="Times New Roman" w:eastAsia="Calibri" w:hAnsi="Times New Roman" w:cs="Times New Roman"/>
                <w:b/>
                <w:bCs/>
                <w:szCs w:val="24"/>
              </w:rPr>
            </w:pPr>
            <w:r w:rsidRPr="00BC1510">
              <w:rPr>
                <w:rFonts w:ascii="Times New Roman" w:hAnsi="Times New Roman" w:cs="Times New Roman"/>
                <w:b/>
                <w:bCs/>
                <w:szCs w:val="24"/>
              </w:rPr>
              <w:t>L</w:t>
            </w:r>
            <w:r w:rsidR="00DD185E" w:rsidRPr="00BC1510">
              <w:rPr>
                <w:rFonts w:ascii="Times New Roman" w:hAnsi="Times New Roman" w:cs="Times New Roman"/>
                <w:b/>
                <w:bCs/>
                <w:szCs w:val="24"/>
              </w:rPr>
              <w:t>F</w:t>
            </w:r>
          </w:p>
        </w:tc>
        <w:tc>
          <w:tcPr>
            <w:tcW w:w="465" w:type="pct"/>
          </w:tcPr>
          <w:p w14:paraId="6DB3009E" w14:textId="18354254" w:rsidR="00D90C15" w:rsidRPr="00BC1510" w:rsidRDefault="00DD185E" w:rsidP="00E62D85">
            <w:pPr>
              <w:spacing w:line="480" w:lineRule="auto"/>
              <w:jc w:val="center"/>
              <w:rPr>
                <w:rFonts w:ascii="Times New Roman" w:eastAsia="Calibri" w:hAnsi="Times New Roman" w:cs="Times New Roman"/>
                <w:b/>
                <w:bCs/>
                <w:szCs w:val="24"/>
              </w:rPr>
            </w:pPr>
            <w:r w:rsidRPr="00BC1510">
              <w:rPr>
                <w:rFonts w:ascii="Times New Roman" w:hAnsi="Times New Roman" w:cs="Times New Roman"/>
                <w:b/>
                <w:bCs/>
                <w:szCs w:val="24"/>
              </w:rPr>
              <w:t>Dor</w:t>
            </w:r>
          </w:p>
        </w:tc>
        <w:tc>
          <w:tcPr>
            <w:tcW w:w="465" w:type="pct"/>
          </w:tcPr>
          <w:p w14:paraId="072BB0FA" w14:textId="6CA6FCB6" w:rsidR="00D90C15" w:rsidRPr="00BC1510" w:rsidRDefault="00DD185E" w:rsidP="00E62D85">
            <w:pPr>
              <w:spacing w:line="480" w:lineRule="auto"/>
              <w:jc w:val="center"/>
              <w:rPr>
                <w:rFonts w:ascii="Times New Roman" w:eastAsia="Calibri" w:hAnsi="Times New Roman" w:cs="Times New Roman"/>
                <w:b/>
                <w:bCs/>
                <w:szCs w:val="24"/>
              </w:rPr>
            </w:pPr>
            <w:r w:rsidRPr="00BC1510">
              <w:rPr>
                <w:rFonts w:ascii="Times New Roman" w:hAnsi="Times New Roman" w:cs="Times New Roman"/>
                <w:b/>
                <w:bCs/>
                <w:szCs w:val="24"/>
              </w:rPr>
              <w:t>EGS</w:t>
            </w:r>
          </w:p>
        </w:tc>
        <w:tc>
          <w:tcPr>
            <w:tcW w:w="465" w:type="pct"/>
          </w:tcPr>
          <w:p w14:paraId="323118CC" w14:textId="77777777" w:rsidR="00D90C15" w:rsidRPr="00BC1510" w:rsidRDefault="00D90C15" w:rsidP="00E62D85">
            <w:pPr>
              <w:spacing w:line="480" w:lineRule="auto"/>
              <w:jc w:val="center"/>
              <w:rPr>
                <w:rFonts w:ascii="Times New Roman" w:eastAsia="Calibri" w:hAnsi="Times New Roman" w:cs="Times New Roman"/>
                <w:b/>
                <w:bCs/>
                <w:szCs w:val="24"/>
              </w:rPr>
            </w:pPr>
            <w:r w:rsidRPr="00BC1510">
              <w:rPr>
                <w:rFonts w:ascii="Times New Roman" w:hAnsi="Times New Roman" w:cs="Times New Roman"/>
                <w:b/>
                <w:bCs/>
                <w:szCs w:val="24"/>
              </w:rPr>
              <w:t>VITA</w:t>
            </w:r>
          </w:p>
        </w:tc>
        <w:tc>
          <w:tcPr>
            <w:tcW w:w="465" w:type="pct"/>
          </w:tcPr>
          <w:p w14:paraId="209129DF" w14:textId="0B564321" w:rsidR="00D90C15" w:rsidRPr="00BC1510" w:rsidRDefault="00DD185E" w:rsidP="00E62D85">
            <w:pPr>
              <w:spacing w:line="480" w:lineRule="auto"/>
              <w:jc w:val="center"/>
              <w:rPr>
                <w:rFonts w:ascii="Times New Roman" w:eastAsia="Calibri" w:hAnsi="Times New Roman" w:cs="Times New Roman"/>
                <w:b/>
                <w:bCs/>
                <w:szCs w:val="24"/>
              </w:rPr>
            </w:pPr>
            <w:r w:rsidRPr="00BC1510">
              <w:rPr>
                <w:rFonts w:ascii="Times New Roman" w:hAnsi="Times New Roman" w:cs="Times New Roman"/>
                <w:b/>
                <w:bCs/>
                <w:szCs w:val="24"/>
              </w:rPr>
              <w:t>A</w:t>
            </w:r>
            <w:r w:rsidR="00D90C15" w:rsidRPr="00BC1510">
              <w:rPr>
                <w:rFonts w:ascii="Times New Roman" w:hAnsi="Times New Roman" w:cs="Times New Roman"/>
                <w:b/>
                <w:bCs/>
                <w:szCs w:val="24"/>
              </w:rPr>
              <w:t>S</w:t>
            </w:r>
          </w:p>
        </w:tc>
        <w:tc>
          <w:tcPr>
            <w:tcW w:w="465" w:type="pct"/>
          </w:tcPr>
          <w:p w14:paraId="7C0008BB" w14:textId="2170DBD4" w:rsidR="00D90C15" w:rsidRPr="00BC1510" w:rsidRDefault="00DD185E" w:rsidP="00E62D85">
            <w:pPr>
              <w:spacing w:line="480" w:lineRule="auto"/>
              <w:jc w:val="center"/>
              <w:rPr>
                <w:rFonts w:ascii="Times New Roman" w:eastAsia="Calibri" w:hAnsi="Times New Roman" w:cs="Times New Roman"/>
                <w:b/>
                <w:bCs/>
                <w:szCs w:val="24"/>
              </w:rPr>
            </w:pPr>
            <w:r w:rsidRPr="00BC1510">
              <w:rPr>
                <w:rFonts w:ascii="Times New Roman" w:hAnsi="Times New Roman" w:cs="Times New Roman"/>
                <w:b/>
                <w:bCs/>
                <w:szCs w:val="24"/>
              </w:rPr>
              <w:t>L</w:t>
            </w:r>
            <w:r w:rsidR="00D90C15" w:rsidRPr="00BC1510">
              <w:rPr>
                <w:rFonts w:ascii="Times New Roman" w:hAnsi="Times New Roman" w:cs="Times New Roman"/>
                <w:b/>
                <w:bCs/>
                <w:szCs w:val="24"/>
              </w:rPr>
              <w:t>E</w:t>
            </w:r>
          </w:p>
        </w:tc>
        <w:tc>
          <w:tcPr>
            <w:tcW w:w="463" w:type="pct"/>
          </w:tcPr>
          <w:p w14:paraId="285BDB08" w14:textId="0D6421A2" w:rsidR="00D90C15" w:rsidRPr="00BC1510" w:rsidRDefault="00DD185E" w:rsidP="00E62D85">
            <w:pPr>
              <w:spacing w:line="480" w:lineRule="auto"/>
              <w:jc w:val="center"/>
              <w:rPr>
                <w:rFonts w:ascii="Times New Roman" w:eastAsia="Calibri" w:hAnsi="Times New Roman" w:cs="Times New Roman"/>
                <w:b/>
                <w:bCs/>
                <w:szCs w:val="24"/>
              </w:rPr>
            </w:pPr>
            <w:r w:rsidRPr="00BC1510">
              <w:rPr>
                <w:rFonts w:ascii="Times New Roman" w:hAnsi="Times New Roman" w:cs="Times New Roman"/>
                <w:b/>
                <w:bCs/>
                <w:szCs w:val="24"/>
              </w:rPr>
              <w:t>SM</w:t>
            </w:r>
          </w:p>
        </w:tc>
      </w:tr>
      <w:tr w:rsidR="00D90C15" w:rsidRPr="00BC1510" w14:paraId="652E2CA8" w14:textId="77777777" w:rsidTr="007D52FD">
        <w:trPr>
          <w:trHeight w:val="310"/>
        </w:trPr>
        <w:tc>
          <w:tcPr>
            <w:tcW w:w="464" w:type="pct"/>
            <w:vMerge w:val="restart"/>
          </w:tcPr>
          <w:p w14:paraId="67CBE33C" w14:textId="2FF3656A" w:rsidR="00D90C15" w:rsidRPr="00BC1510" w:rsidRDefault="00D90C15" w:rsidP="00E62D85">
            <w:pPr>
              <w:spacing w:line="480" w:lineRule="auto"/>
              <w:jc w:val="center"/>
              <w:rPr>
                <w:rFonts w:ascii="Times New Roman" w:eastAsia="Calibri" w:hAnsi="Times New Roman" w:cs="Times New Roman"/>
                <w:b/>
                <w:bCs/>
                <w:szCs w:val="24"/>
              </w:rPr>
            </w:pPr>
            <w:r w:rsidRPr="00BC1510">
              <w:rPr>
                <w:rFonts w:ascii="Times New Roman" w:eastAsia="Calibri" w:hAnsi="Times New Roman" w:cs="Times New Roman"/>
                <w:b/>
                <w:bCs/>
                <w:szCs w:val="24"/>
              </w:rPr>
              <w:t>D</w:t>
            </w:r>
            <w:r w:rsidR="00DD185E" w:rsidRPr="00BC1510">
              <w:rPr>
                <w:rFonts w:ascii="Times New Roman" w:eastAsia="Calibri" w:hAnsi="Times New Roman" w:cs="Times New Roman"/>
                <w:b/>
                <w:bCs/>
                <w:szCs w:val="24"/>
              </w:rPr>
              <w:t>D</w:t>
            </w:r>
          </w:p>
        </w:tc>
        <w:tc>
          <w:tcPr>
            <w:tcW w:w="818" w:type="pct"/>
          </w:tcPr>
          <w:p w14:paraId="13D95695" w14:textId="7E6B1F0A" w:rsidR="00D90C15" w:rsidRPr="00BC1510" w:rsidRDefault="00D90C15" w:rsidP="00E62D85">
            <w:pPr>
              <w:spacing w:line="480" w:lineRule="auto"/>
              <w:jc w:val="center"/>
              <w:rPr>
                <w:rFonts w:ascii="Times New Roman" w:eastAsia="Calibri" w:hAnsi="Times New Roman" w:cs="Times New Roman"/>
                <w:i/>
                <w:iCs/>
                <w:szCs w:val="24"/>
              </w:rPr>
            </w:pPr>
            <w:r w:rsidRPr="00BC1510">
              <w:rPr>
                <w:rFonts w:ascii="Times New Roman" w:hAnsi="Times New Roman" w:cs="Times New Roman"/>
                <w:i/>
                <w:iCs/>
                <w:szCs w:val="24"/>
              </w:rPr>
              <w:t>Correla</w:t>
            </w:r>
            <w:r w:rsidR="00DD185E" w:rsidRPr="00BC1510">
              <w:rPr>
                <w:rFonts w:ascii="Times New Roman" w:hAnsi="Times New Roman" w:cs="Times New Roman"/>
                <w:i/>
                <w:iCs/>
                <w:szCs w:val="24"/>
              </w:rPr>
              <w:t>ção</w:t>
            </w:r>
          </w:p>
        </w:tc>
        <w:tc>
          <w:tcPr>
            <w:tcW w:w="464" w:type="pct"/>
          </w:tcPr>
          <w:p w14:paraId="13DB472E"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-0.634</w:t>
            </w:r>
          </w:p>
        </w:tc>
        <w:tc>
          <w:tcPr>
            <w:tcW w:w="464" w:type="pct"/>
          </w:tcPr>
          <w:p w14:paraId="5E467A43"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-0.318</w:t>
            </w:r>
          </w:p>
        </w:tc>
        <w:tc>
          <w:tcPr>
            <w:tcW w:w="465" w:type="pct"/>
          </w:tcPr>
          <w:p w14:paraId="50CD5247"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-0.632</w:t>
            </w:r>
          </w:p>
        </w:tc>
        <w:tc>
          <w:tcPr>
            <w:tcW w:w="465" w:type="pct"/>
          </w:tcPr>
          <w:p w14:paraId="6FDA43E2"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-0.373</w:t>
            </w:r>
          </w:p>
        </w:tc>
        <w:tc>
          <w:tcPr>
            <w:tcW w:w="465" w:type="pct"/>
          </w:tcPr>
          <w:p w14:paraId="236B29FE"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-0.259</w:t>
            </w:r>
          </w:p>
        </w:tc>
        <w:tc>
          <w:tcPr>
            <w:tcW w:w="465" w:type="pct"/>
          </w:tcPr>
          <w:p w14:paraId="6136B689"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-0.429</w:t>
            </w:r>
          </w:p>
        </w:tc>
        <w:tc>
          <w:tcPr>
            <w:tcW w:w="465" w:type="pct"/>
          </w:tcPr>
          <w:p w14:paraId="0B0587A1"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-0.292</w:t>
            </w:r>
          </w:p>
        </w:tc>
        <w:tc>
          <w:tcPr>
            <w:tcW w:w="463" w:type="pct"/>
          </w:tcPr>
          <w:p w14:paraId="6E30E781"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-0.169</w:t>
            </w:r>
          </w:p>
        </w:tc>
      </w:tr>
      <w:tr w:rsidR="00D90C15" w:rsidRPr="00BC1510" w14:paraId="52A1F08F" w14:textId="77777777" w:rsidTr="007D52FD">
        <w:trPr>
          <w:trHeight w:val="311"/>
        </w:trPr>
        <w:tc>
          <w:tcPr>
            <w:tcW w:w="464" w:type="pct"/>
            <w:vMerge/>
          </w:tcPr>
          <w:p w14:paraId="37741F58" w14:textId="77777777" w:rsidR="00D90C15" w:rsidRPr="00BC1510" w:rsidRDefault="00D90C15" w:rsidP="00E62D85">
            <w:pPr>
              <w:spacing w:line="480" w:lineRule="auto"/>
              <w:jc w:val="center"/>
              <w:rPr>
                <w:rFonts w:ascii="Times New Roman" w:eastAsia="Calibri" w:hAnsi="Times New Roman" w:cs="Times New Roman"/>
                <w:b/>
                <w:bCs/>
                <w:szCs w:val="24"/>
              </w:rPr>
            </w:pPr>
          </w:p>
        </w:tc>
        <w:tc>
          <w:tcPr>
            <w:tcW w:w="818" w:type="pct"/>
          </w:tcPr>
          <w:p w14:paraId="7CE34589" w14:textId="425F342B" w:rsidR="00D90C15" w:rsidRPr="00BC1510" w:rsidRDefault="00D90C15" w:rsidP="00E62D85">
            <w:pPr>
              <w:spacing w:line="480" w:lineRule="auto"/>
              <w:jc w:val="center"/>
              <w:rPr>
                <w:rFonts w:ascii="Times New Roman" w:eastAsia="Calibri" w:hAnsi="Times New Roman" w:cs="Times New Roman"/>
                <w:i/>
                <w:iCs/>
                <w:szCs w:val="24"/>
              </w:rPr>
            </w:pPr>
            <w:r w:rsidRPr="00BC1510">
              <w:rPr>
                <w:rFonts w:ascii="Times New Roman" w:hAnsi="Times New Roman" w:cs="Times New Roman"/>
                <w:i/>
                <w:iCs/>
                <w:szCs w:val="24"/>
              </w:rPr>
              <w:t>P-val</w:t>
            </w:r>
            <w:r w:rsidR="00DD185E" w:rsidRPr="00BC1510">
              <w:rPr>
                <w:rFonts w:ascii="Times New Roman" w:hAnsi="Times New Roman" w:cs="Times New Roman"/>
                <w:i/>
                <w:iCs/>
                <w:szCs w:val="24"/>
              </w:rPr>
              <w:t>or</w:t>
            </w:r>
          </w:p>
        </w:tc>
        <w:tc>
          <w:tcPr>
            <w:tcW w:w="464" w:type="pct"/>
          </w:tcPr>
          <w:p w14:paraId="35EF9F6B"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0.000</w:t>
            </w:r>
          </w:p>
        </w:tc>
        <w:tc>
          <w:tcPr>
            <w:tcW w:w="464" w:type="pct"/>
          </w:tcPr>
          <w:p w14:paraId="44C38F15"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0.025</w:t>
            </w:r>
          </w:p>
        </w:tc>
        <w:tc>
          <w:tcPr>
            <w:tcW w:w="465" w:type="pct"/>
          </w:tcPr>
          <w:p w14:paraId="1D54EFD9"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0.000</w:t>
            </w:r>
          </w:p>
        </w:tc>
        <w:tc>
          <w:tcPr>
            <w:tcW w:w="465" w:type="pct"/>
          </w:tcPr>
          <w:p w14:paraId="5E821BCA"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0.008</w:t>
            </w:r>
          </w:p>
        </w:tc>
        <w:tc>
          <w:tcPr>
            <w:tcW w:w="465" w:type="pct"/>
          </w:tcPr>
          <w:p w14:paraId="40710AEB"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0.069</w:t>
            </w:r>
          </w:p>
        </w:tc>
        <w:tc>
          <w:tcPr>
            <w:tcW w:w="465" w:type="pct"/>
          </w:tcPr>
          <w:p w14:paraId="4BBCC0D9"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0.002</w:t>
            </w:r>
          </w:p>
        </w:tc>
        <w:tc>
          <w:tcPr>
            <w:tcW w:w="465" w:type="pct"/>
          </w:tcPr>
          <w:p w14:paraId="233F18C1"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0.040</w:t>
            </w:r>
          </w:p>
        </w:tc>
        <w:tc>
          <w:tcPr>
            <w:tcW w:w="463" w:type="pct"/>
          </w:tcPr>
          <w:p w14:paraId="46A5685F"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0.241</w:t>
            </w:r>
          </w:p>
        </w:tc>
      </w:tr>
      <w:tr w:rsidR="00D90C15" w:rsidRPr="00BC1510" w14:paraId="4FECC83C" w14:textId="77777777" w:rsidTr="007D52FD">
        <w:trPr>
          <w:trHeight w:val="310"/>
        </w:trPr>
        <w:tc>
          <w:tcPr>
            <w:tcW w:w="464" w:type="pct"/>
            <w:vMerge w:val="restart"/>
          </w:tcPr>
          <w:p w14:paraId="299674F1" w14:textId="7EDEE7EC" w:rsidR="00D90C15" w:rsidRPr="00BC1510" w:rsidRDefault="00D90C15" w:rsidP="00E62D85">
            <w:pPr>
              <w:spacing w:line="480" w:lineRule="auto"/>
              <w:jc w:val="center"/>
              <w:rPr>
                <w:rFonts w:ascii="Times New Roman" w:eastAsia="Calibri" w:hAnsi="Times New Roman" w:cs="Times New Roman"/>
                <w:b/>
                <w:bCs/>
                <w:szCs w:val="24"/>
              </w:rPr>
            </w:pPr>
            <w:r w:rsidRPr="00BC1510">
              <w:rPr>
                <w:rFonts w:ascii="Times New Roman" w:eastAsia="Calibri" w:hAnsi="Times New Roman" w:cs="Times New Roman"/>
                <w:b/>
                <w:bCs/>
                <w:szCs w:val="24"/>
              </w:rPr>
              <w:t>D</w:t>
            </w:r>
            <w:r w:rsidR="00DD185E" w:rsidRPr="00BC1510">
              <w:rPr>
                <w:rFonts w:ascii="Times New Roman" w:eastAsia="Calibri" w:hAnsi="Times New Roman" w:cs="Times New Roman"/>
                <w:b/>
                <w:bCs/>
                <w:szCs w:val="24"/>
              </w:rPr>
              <w:t>T</w:t>
            </w:r>
          </w:p>
        </w:tc>
        <w:tc>
          <w:tcPr>
            <w:tcW w:w="818" w:type="pct"/>
          </w:tcPr>
          <w:p w14:paraId="0C1116F9" w14:textId="5B91614B" w:rsidR="00D90C15" w:rsidRPr="00BC1510" w:rsidRDefault="00D90C15" w:rsidP="00E62D85">
            <w:pPr>
              <w:spacing w:line="480" w:lineRule="auto"/>
              <w:jc w:val="center"/>
              <w:rPr>
                <w:rFonts w:ascii="Times New Roman" w:eastAsia="Calibri" w:hAnsi="Times New Roman" w:cs="Times New Roman"/>
                <w:i/>
                <w:iCs/>
                <w:szCs w:val="24"/>
              </w:rPr>
            </w:pPr>
            <w:r w:rsidRPr="00BC1510">
              <w:rPr>
                <w:rFonts w:ascii="Times New Roman" w:hAnsi="Times New Roman" w:cs="Times New Roman"/>
                <w:i/>
                <w:iCs/>
                <w:szCs w:val="24"/>
              </w:rPr>
              <w:t>Correla</w:t>
            </w:r>
            <w:r w:rsidR="00DD185E" w:rsidRPr="00BC1510">
              <w:rPr>
                <w:rFonts w:ascii="Times New Roman" w:hAnsi="Times New Roman" w:cs="Times New Roman"/>
                <w:i/>
                <w:iCs/>
                <w:szCs w:val="24"/>
              </w:rPr>
              <w:t>ção</w:t>
            </w:r>
          </w:p>
        </w:tc>
        <w:tc>
          <w:tcPr>
            <w:tcW w:w="464" w:type="pct"/>
          </w:tcPr>
          <w:p w14:paraId="06AB04A2"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-0.552</w:t>
            </w:r>
          </w:p>
        </w:tc>
        <w:tc>
          <w:tcPr>
            <w:tcW w:w="464" w:type="pct"/>
          </w:tcPr>
          <w:p w14:paraId="69DD7AD7"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-0.319</w:t>
            </w:r>
          </w:p>
        </w:tc>
        <w:tc>
          <w:tcPr>
            <w:tcW w:w="465" w:type="pct"/>
          </w:tcPr>
          <w:p w14:paraId="70BE6896"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-0.490</w:t>
            </w:r>
          </w:p>
        </w:tc>
        <w:tc>
          <w:tcPr>
            <w:tcW w:w="465" w:type="pct"/>
          </w:tcPr>
          <w:p w14:paraId="53BF4491"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-0.460</w:t>
            </w:r>
          </w:p>
        </w:tc>
        <w:tc>
          <w:tcPr>
            <w:tcW w:w="465" w:type="pct"/>
          </w:tcPr>
          <w:p w14:paraId="6BB6551A"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-0.436</w:t>
            </w:r>
          </w:p>
        </w:tc>
        <w:tc>
          <w:tcPr>
            <w:tcW w:w="465" w:type="pct"/>
          </w:tcPr>
          <w:p w14:paraId="4CEBABE6"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-0.417</w:t>
            </w:r>
          </w:p>
        </w:tc>
        <w:tc>
          <w:tcPr>
            <w:tcW w:w="465" w:type="pct"/>
          </w:tcPr>
          <w:p w14:paraId="082E6E4D"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-0.376</w:t>
            </w:r>
          </w:p>
        </w:tc>
        <w:tc>
          <w:tcPr>
            <w:tcW w:w="463" w:type="pct"/>
          </w:tcPr>
          <w:p w14:paraId="784A27FB"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-0.465</w:t>
            </w:r>
          </w:p>
        </w:tc>
      </w:tr>
      <w:tr w:rsidR="00D90C15" w:rsidRPr="00BC1510" w14:paraId="40B13FD8" w14:textId="77777777" w:rsidTr="007D52FD">
        <w:trPr>
          <w:trHeight w:val="357"/>
        </w:trPr>
        <w:tc>
          <w:tcPr>
            <w:tcW w:w="464" w:type="pct"/>
            <w:vMerge/>
          </w:tcPr>
          <w:p w14:paraId="49CA8FF8" w14:textId="77777777" w:rsidR="00D90C15" w:rsidRPr="00BC1510" w:rsidRDefault="00D90C15" w:rsidP="00E62D85">
            <w:pPr>
              <w:spacing w:line="480" w:lineRule="auto"/>
              <w:jc w:val="center"/>
              <w:rPr>
                <w:rFonts w:ascii="Times New Roman" w:eastAsia="Calibri" w:hAnsi="Times New Roman" w:cs="Times New Roman"/>
                <w:b/>
                <w:bCs/>
                <w:szCs w:val="24"/>
              </w:rPr>
            </w:pPr>
          </w:p>
        </w:tc>
        <w:tc>
          <w:tcPr>
            <w:tcW w:w="818" w:type="pct"/>
          </w:tcPr>
          <w:p w14:paraId="7B0205B1" w14:textId="003EC60B" w:rsidR="00D90C15" w:rsidRPr="00BC1510" w:rsidRDefault="00D90C15" w:rsidP="00E62D85">
            <w:pPr>
              <w:spacing w:line="480" w:lineRule="auto"/>
              <w:jc w:val="center"/>
              <w:rPr>
                <w:rFonts w:ascii="Times New Roman" w:eastAsia="Calibri" w:hAnsi="Times New Roman" w:cs="Times New Roman"/>
                <w:i/>
                <w:iCs/>
                <w:szCs w:val="24"/>
              </w:rPr>
            </w:pPr>
            <w:r w:rsidRPr="00BC1510">
              <w:rPr>
                <w:rFonts w:ascii="Times New Roman" w:hAnsi="Times New Roman" w:cs="Times New Roman"/>
                <w:i/>
                <w:iCs/>
                <w:szCs w:val="24"/>
              </w:rPr>
              <w:t>P-val</w:t>
            </w:r>
            <w:r w:rsidR="00DD185E" w:rsidRPr="00BC1510">
              <w:rPr>
                <w:rFonts w:ascii="Times New Roman" w:hAnsi="Times New Roman" w:cs="Times New Roman"/>
                <w:i/>
                <w:iCs/>
                <w:szCs w:val="24"/>
              </w:rPr>
              <w:t>or</w:t>
            </w:r>
          </w:p>
        </w:tc>
        <w:tc>
          <w:tcPr>
            <w:tcW w:w="464" w:type="pct"/>
          </w:tcPr>
          <w:p w14:paraId="17A14706"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0.000</w:t>
            </w:r>
          </w:p>
        </w:tc>
        <w:tc>
          <w:tcPr>
            <w:tcW w:w="464" w:type="pct"/>
          </w:tcPr>
          <w:p w14:paraId="212E5E10"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0.024</w:t>
            </w:r>
          </w:p>
        </w:tc>
        <w:tc>
          <w:tcPr>
            <w:tcW w:w="465" w:type="pct"/>
          </w:tcPr>
          <w:p w14:paraId="0ADB5E16"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0.000</w:t>
            </w:r>
          </w:p>
        </w:tc>
        <w:tc>
          <w:tcPr>
            <w:tcW w:w="465" w:type="pct"/>
          </w:tcPr>
          <w:p w14:paraId="1CB53667"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0.001</w:t>
            </w:r>
          </w:p>
        </w:tc>
        <w:tc>
          <w:tcPr>
            <w:tcW w:w="465" w:type="pct"/>
          </w:tcPr>
          <w:p w14:paraId="6EF4E109"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0.002</w:t>
            </w:r>
          </w:p>
        </w:tc>
        <w:tc>
          <w:tcPr>
            <w:tcW w:w="465" w:type="pct"/>
          </w:tcPr>
          <w:p w14:paraId="436A0B62"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0.003</w:t>
            </w:r>
          </w:p>
        </w:tc>
        <w:tc>
          <w:tcPr>
            <w:tcW w:w="465" w:type="pct"/>
          </w:tcPr>
          <w:p w14:paraId="564384D8"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0.007</w:t>
            </w:r>
          </w:p>
        </w:tc>
        <w:tc>
          <w:tcPr>
            <w:tcW w:w="463" w:type="pct"/>
          </w:tcPr>
          <w:p w14:paraId="774C2EED" w14:textId="77777777" w:rsidR="00D90C15" w:rsidRPr="00BC1510" w:rsidRDefault="00D90C15" w:rsidP="00E62D85">
            <w:pPr>
              <w:spacing w:line="480" w:lineRule="auto"/>
              <w:jc w:val="center"/>
              <w:rPr>
                <w:rFonts w:ascii="Times New Roman" w:eastAsia="Calibri" w:hAnsi="Times New Roman" w:cs="Times New Roman"/>
                <w:szCs w:val="24"/>
              </w:rPr>
            </w:pPr>
            <w:r w:rsidRPr="00BC1510">
              <w:rPr>
                <w:rFonts w:ascii="Times New Roman" w:hAnsi="Times New Roman" w:cs="Times New Roman"/>
                <w:szCs w:val="24"/>
              </w:rPr>
              <w:t>0.001</w:t>
            </w:r>
          </w:p>
        </w:tc>
      </w:tr>
    </w:tbl>
    <w:p w14:paraId="6AEB2426" w14:textId="77777777" w:rsidR="00D90C15" w:rsidRPr="00BC1510" w:rsidRDefault="00D90C15" w:rsidP="00E62D85">
      <w:pPr>
        <w:spacing w:line="480" w:lineRule="auto"/>
        <w:rPr>
          <w:rFonts w:ascii="Times New Roman" w:hAnsi="Times New Roman" w:cs="Times New Roman"/>
          <w:szCs w:val="24"/>
        </w:rPr>
      </w:pPr>
    </w:p>
    <w:p w14:paraId="589079F9" w14:textId="39A42F2E" w:rsidR="00A673F3" w:rsidRPr="00BC1510" w:rsidRDefault="00A673F3" w:rsidP="00E62D85">
      <w:pPr>
        <w:spacing w:after="160" w:line="480" w:lineRule="auto"/>
        <w:rPr>
          <w:rFonts w:ascii="Times New Roman" w:eastAsiaTheme="minorHAnsi" w:hAnsi="Times New Roman" w:cs="Times New Roman"/>
          <w:color w:val="4472C4" w:themeColor="accent1"/>
          <w:szCs w:val="24"/>
          <w:lang w:val="en-US"/>
        </w:rPr>
      </w:pPr>
    </w:p>
    <w:p w14:paraId="06EE2016" w14:textId="43A8132F" w:rsidR="00E56960" w:rsidRPr="00BC1510" w:rsidRDefault="00E56960" w:rsidP="00E62D85">
      <w:pPr>
        <w:spacing w:after="160" w:line="480" w:lineRule="auto"/>
        <w:rPr>
          <w:rFonts w:ascii="Times New Roman" w:eastAsiaTheme="minorHAnsi" w:hAnsi="Times New Roman" w:cs="Times New Roman"/>
          <w:b/>
          <w:bCs/>
          <w:color w:val="000000" w:themeColor="text1"/>
          <w:szCs w:val="24"/>
        </w:rPr>
      </w:pPr>
      <w:r w:rsidRPr="00BC1510">
        <w:rPr>
          <w:rFonts w:ascii="Times New Roman" w:eastAsiaTheme="minorHAnsi" w:hAnsi="Times New Roman" w:cs="Times New Roman"/>
          <w:b/>
          <w:bCs/>
          <w:color w:val="000000" w:themeColor="text1"/>
          <w:szCs w:val="24"/>
        </w:rPr>
        <w:lastRenderedPageBreak/>
        <w:t xml:space="preserve">Figuras </w:t>
      </w:r>
    </w:p>
    <w:p w14:paraId="21F4CAB7" w14:textId="77777777" w:rsidR="00E56960" w:rsidRPr="00BC1510" w:rsidRDefault="00E56960" w:rsidP="00E62D85">
      <w:pPr>
        <w:spacing w:after="160" w:line="480" w:lineRule="auto"/>
        <w:rPr>
          <w:rFonts w:ascii="Times New Roman" w:eastAsiaTheme="minorHAnsi" w:hAnsi="Times New Roman" w:cs="Times New Roman"/>
          <w:b/>
          <w:bCs/>
          <w:color w:val="000000" w:themeColor="text1"/>
          <w:szCs w:val="24"/>
        </w:rPr>
      </w:pPr>
    </w:p>
    <w:p w14:paraId="0CB56AB3" w14:textId="77777777" w:rsidR="00A673F3" w:rsidRPr="00BC1510" w:rsidRDefault="00A673F3" w:rsidP="00E62D85">
      <w:pPr>
        <w:spacing w:line="480" w:lineRule="auto"/>
        <w:jc w:val="center"/>
        <w:rPr>
          <w:rFonts w:ascii="Times New Roman" w:eastAsia="Calibri" w:hAnsi="Times New Roman" w:cs="Times New Roman"/>
          <w:szCs w:val="24"/>
        </w:rPr>
      </w:pPr>
      <w:r w:rsidRPr="00BC1510">
        <w:rPr>
          <w:rFonts w:ascii="Times New Roman" w:eastAsia="Calibri" w:hAnsi="Times New Roman" w:cs="Times New Roman"/>
          <w:noProof/>
          <w:szCs w:val="24"/>
          <w:lang w:eastAsia="pt-BR"/>
        </w:rPr>
        <w:drawing>
          <wp:inline distT="0" distB="0" distL="0" distR="0" wp14:anchorId="54969F9B" wp14:editId="3175DD98">
            <wp:extent cx="4514850" cy="22764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8336" t="12599" r="7603" b="12118"/>
                    <a:stretch/>
                  </pic:blipFill>
                  <pic:spPr bwMode="auto">
                    <a:xfrm>
                      <a:off x="0" y="0"/>
                      <a:ext cx="4514850" cy="2276475"/>
                    </a:xfrm>
                    <a:prstGeom prst="rect">
                      <a:avLst/>
                    </a:prstGeom>
                    <a:noFill/>
                    <a:ln>
                      <a:noFill/>
                    </a:ln>
                    <a:extLst>
                      <a:ext uri="{53640926-AAD7-44D8-BBD7-CCE9431645EC}">
                        <a14:shadowObscured xmlns:a14="http://schemas.microsoft.com/office/drawing/2010/main"/>
                      </a:ext>
                    </a:extLst>
                  </pic:spPr>
                </pic:pic>
              </a:graphicData>
            </a:graphic>
          </wp:inline>
        </w:drawing>
      </w:r>
    </w:p>
    <w:p w14:paraId="26CAFE9D" w14:textId="1FE157A5" w:rsidR="00A673F3" w:rsidRPr="00BC1510" w:rsidRDefault="00A673F3" w:rsidP="00E62D85">
      <w:pPr>
        <w:autoSpaceDE w:val="0"/>
        <w:autoSpaceDN w:val="0"/>
        <w:adjustRightInd w:val="0"/>
        <w:spacing w:line="480" w:lineRule="auto"/>
        <w:rPr>
          <w:rFonts w:ascii="Times New Roman" w:eastAsia="Calibri" w:hAnsi="Times New Roman" w:cs="Times New Roman"/>
          <w:b/>
          <w:bCs/>
          <w:szCs w:val="24"/>
        </w:rPr>
      </w:pPr>
      <w:r w:rsidRPr="00BC1510">
        <w:rPr>
          <w:rFonts w:ascii="Times New Roman" w:eastAsia="Calibri" w:hAnsi="Times New Roman" w:cs="Times New Roman"/>
          <w:b/>
          <w:bCs/>
          <w:szCs w:val="24"/>
        </w:rPr>
        <w:t>Figur</w:t>
      </w:r>
      <w:r w:rsidR="00481B10"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1. </w:t>
      </w:r>
      <w:r w:rsidR="00481B10" w:rsidRPr="00BC1510">
        <w:rPr>
          <w:rFonts w:ascii="Times New Roman" w:eastAsia="Calibri" w:hAnsi="Times New Roman" w:cs="Times New Roman"/>
          <w:szCs w:val="24"/>
        </w:rPr>
        <w:t xml:space="preserve">Ilustração do </w:t>
      </w:r>
      <w:proofErr w:type="spellStart"/>
      <w:r w:rsidR="00481B10" w:rsidRPr="00BC1510">
        <w:rPr>
          <w:rFonts w:ascii="Times New Roman" w:eastAsia="Calibri" w:hAnsi="Times New Roman" w:cs="Times New Roman"/>
          <w:szCs w:val="24"/>
        </w:rPr>
        <w:t>angululo</w:t>
      </w:r>
      <w:proofErr w:type="spellEnd"/>
      <w:r w:rsidR="00481B10" w:rsidRPr="00BC1510">
        <w:rPr>
          <w:rFonts w:ascii="Times New Roman" w:eastAsia="Calibri" w:hAnsi="Times New Roman" w:cs="Times New Roman"/>
          <w:szCs w:val="24"/>
        </w:rPr>
        <w:t xml:space="preserve"> de Cobb</w:t>
      </w:r>
      <w:r w:rsidRPr="00BC1510">
        <w:rPr>
          <w:rFonts w:ascii="Times New Roman" w:eastAsia="Calibri" w:hAnsi="Times New Roman" w:cs="Times New Roman"/>
          <w:szCs w:val="24"/>
        </w:rPr>
        <w:t xml:space="preserve"> (A </w:t>
      </w:r>
      <w:r w:rsidR="00481B10" w:rsidRPr="00BC1510">
        <w:rPr>
          <w:rFonts w:ascii="Times New Roman" w:eastAsia="Calibri" w:hAnsi="Times New Roman" w:cs="Times New Roman"/>
          <w:szCs w:val="24"/>
        </w:rPr>
        <w:t>–</w:t>
      </w:r>
      <w:r w:rsidRPr="00BC1510">
        <w:rPr>
          <w:rFonts w:ascii="Times New Roman" w:eastAsia="Calibri" w:hAnsi="Times New Roman" w:cs="Times New Roman"/>
          <w:szCs w:val="24"/>
        </w:rPr>
        <w:t xml:space="preserve"> </w:t>
      </w:r>
      <w:r w:rsidR="00481B10" w:rsidRPr="00BC1510">
        <w:rPr>
          <w:rFonts w:ascii="Times New Roman" w:eastAsia="Calibri" w:hAnsi="Times New Roman" w:cs="Times New Roman"/>
          <w:szCs w:val="24"/>
        </w:rPr>
        <w:t xml:space="preserve">Cifose </w:t>
      </w:r>
      <w:r w:rsidRPr="00BC1510">
        <w:rPr>
          <w:rFonts w:ascii="Times New Roman" w:eastAsia="Calibri" w:hAnsi="Times New Roman" w:cs="Times New Roman"/>
          <w:szCs w:val="24"/>
        </w:rPr>
        <w:t>loca</w:t>
      </w:r>
      <w:r w:rsidR="00481B10" w:rsidRPr="00BC1510">
        <w:rPr>
          <w:rFonts w:ascii="Times New Roman" w:eastAsia="Calibri" w:hAnsi="Times New Roman" w:cs="Times New Roman"/>
          <w:szCs w:val="24"/>
        </w:rPr>
        <w:t>l</w:t>
      </w:r>
      <w:r w:rsidRPr="00BC1510">
        <w:rPr>
          <w:rFonts w:ascii="Times New Roman" w:eastAsia="Calibri" w:hAnsi="Times New Roman" w:cs="Times New Roman"/>
          <w:szCs w:val="24"/>
        </w:rPr>
        <w:t xml:space="preserve"> 15 </w:t>
      </w:r>
      <w:r w:rsidR="00481B10" w:rsidRPr="00BC1510">
        <w:rPr>
          <w:rFonts w:ascii="Times New Roman" w:eastAsia="Calibri" w:hAnsi="Times New Roman" w:cs="Times New Roman"/>
          <w:szCs w:val="24"/>
        </w:rPr>
        <w:t>graus</w:t>
      </w:r>
      <w:r w:rsidRPr="00BC1510">
        <w:rPr>
          <w:rFonts w:ascii="Times New Roman" w:eastAsia="Calibri" w:hAnsi="Times New Roman" w:cs="Times New Roman"/>
          <w:szCs w:val="24"/>
        </w:rPr>
        <w:t xml:space="preserve"> </w:t>
      </w:r>
      <w:r w:rsidR="00481B10" w:rsidRPr="00BC1510">
        <w:rPr>
          <w:rFonts w:ascii="Times New Roman" w:eastAsia="Calibri" w:hAnsi="Times New Roman" w:cs="Times New Roman"/>
          <w:szCs w:val="24"/>
        </w:rPr>
        <w:t>e</w:t>
      </w:r>
      <w:r w:rsidRPr="00BC1510">
        <w:rPr>
          <w:rFonts w:ascii="Times New Roman" w:eastAsia="Calibri" w:hAnsi="Times New Roman" w:cs="Times New Roman"/>
          <w:szCs w:val="24"/>
        </w:rPr>
        <w:t xml:space="preserve"> B- </w:t>
      </w:r>
      <w:r w:rsidR="00481B10" w:rsidRPr="00BC1510">
        <w:rPr>
          <w:rFonts w:ascii="Times New Roman" w:eastAsia="Calibri" w:hAnsi="Times New Roman" w:cs="Times New Roman"/>
          <w:szCs w:val="24"/>
        </w:rPr>
        <w:t xml:space="preserve">Cifose </w:t>
      </w:r>
      <w:r w:rsidRPr="00BC1510">
        <w:rPr>
          <w:rFonts w:ascii="Times New Roman" w:eastAsia="Calibri" w:hAnsi="Times New Roman" w:cs="Times New Roman"/>
          <w:szCs w:val="24"/>
        </w:rPr>
        <w:t>segmenta</w:t>
      </w:r>
      <w:r w:rsidR="00481B10" w:rsidRPr="00BC1510">
        <w:rPr>
          <w:rFonts w:ascii="Times New Roman" w:eastAsia="Calibri" w:hAnsi="Times New Roman" w:cs="Times New Roman"/>
          <w:szCs w:val="24"/>
        </w:rPr>
        <w:t>r</w:t>
      </w:r>
      <w:r w:rsidRPr="00BC1510">
        <w:rPr>
          <w:rFonts w:ascii="Times New Roman" w:eastAsia="Calibri" w:hAnsi="Times New Roman" w:cs="Times New Roman"/>
          <w:szCs w:val="24"/>
        </w:rPr>
        <w:t xml:space="preserve"> 5 </w:t>
      </w:r>
      <w:r w:rsidR="00481B10" w:rsidRPr="00BC1510">
        <w:rPr>
          <w:rFonts w:ascii="Times New Roman" w:eastAsia="Calibri" w:hAnsi="Times New Roman" w:cs="Times New Roman"/>
          <w:szCs w:val="24"/>
        </w:rPr>
        <w:t>graus</w:t>
      </w:r>
      <w:r w:rsidRPr="00BC1510">
        <w:rPr>
          <w:rFonts w:ascii="Times New Roman" w:eastAsia="Calibri" w:hAnsi="Times New Roman" w:cs="Times New Roman"/>
          <w:szCs w:val="24"/>
        </w:rPr>
        <w:t>).</w:t>
      </w:r>
    </w:p>
    <w:p w14:paraId="3F5A656A" w14:textId="09F17C1D" w:rsidR="00983A57" w:rsidRPr="00BC1510" w:rsidRDefault="00983A57" w:rsidP="00E62D85">
      <w:pPr>
        <w:spacing w:after="160" w:line="480" w:lineRule="auto"/>
        <w:rPr>
          <w:rFonts w:ascii="Times New Roman" w:eastAsiaTheme="minorHAnsi" w:hAnsi="Times New Roman" w:cs="Times New Roman"/>
          <w:color w:val="4472C4" w:themeColor="accent1"/>
          <w:szCs w:val="24"/>
        </w:rPr>
      </w:pPr>
    </w:p>
    <w:p w14:paraId="10B49937" w14:textId="77777777" w:rsidR="00983A57" w:rsidRPr="00BC1510" w:rsidRDefault="00983A57" w:rsidP="00E62D85">
      <w:pPr>
        <w:spacing w:line="480" w:lineRule="auto"/>
        <w:rPr>
          <w:rFonts w:ascii="Times New Roman" w:eastAsia="Calibri" w:hAnsi="Times New Roman" w:cs="Times New Roman"/>
          <w:szCs w:val="24"/>
        </w:rPr>
      </w:pPr>
      <w:r w:rsidRPr="00BC1510">
        <w:rPr>
          <w:rFonts w:ascii="Times New Roman" w:eastAsia="Calibri" w:hAnsi="Times New Roman" w:cs="Times New Roman"/>
          <w:noProof/>
          <w:szCs w:val="24"/>
          <w:lang w:eastAsia="pt-BR"/>
        </w:rPr>
        <w:drawing>
          <wp:inline distT="0" distB="0" distL="0" distR="0" wp14:anchorId="2AD31F0D" wp14:editId="005B08F9">
            <wp:extent cx="5400040" cy="30378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840"/>
                    </a:xfrm>
                    <a:prstGeom prst="rect">
                      <a:avLst/>
                    </a:prstGeom>
                  </pic:spPr>
                </pic:pic>
              </a:graphicData>
            </a:graphic>
          </wp:inline>
        </w:drawing>
      </w:r>
    </w:p>
    <w:p w14:paraId="619E2827" w14:textId="43E2FC69" w:rsidR="00C56BA3" w:rsidRPr="0063320F" w:rsidRDefault="00983A57" w:rsidP="00E56960">
      <w:pPr>
        <w:spacing w:line="480" w:lineRule="auto"/>
        <w:rPr>
          <w:rFonts w:ascii="Times New Roman" w:eastAsia="Calibri" w:hAnsi="Times New Roman" w:cs="Times New Roman"/>
          <w:szCs w:val="24"/>
        </w:rPr>
      </w:pPr>
      <w:r w:rsidRPr="00BC1510">
        <w:rPr>
          <w:rFonts w:ascii="Times New Roman" w:eastAsia="Calibri" w:hAnsi="Times New Roman" w:cs="Times New Roman"/>
          <w:b/>
          <w:bCs/>
          <w:szCs w:val="24"/>
        </w:rPr>
        <w:t>Figur</w:t>
      </w:r>
      <w:r w:rsidR="0006558D"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2. </w:t>
      </w:r>
      <w:r w:rsidR="0006558D" w:rsidRPr="00BC1510">
        <w:rPr>
          <w:rFonts w:ascii="Times New Roman" w:eastAsia="Calibri" w:hAnsi="Times New Roman" w:cs="Times New Roman"/>
          <w:szCs w:val="24"/>
        </w:rPr>
        <w:t xml:space="preserve">Imagens ilustrativas dos períodos </w:t>
      </w:r>
      <w:proofErr w:type="spellStart"/>
      <w:r w:rsidR="0006558D" w:rsidRPr="00BC1510">
        <w:rPr>
          <w:rFonts w:ascii="Times New Roman" w:eastAsia="Calibri" w:hAnsi="Times New Roman" w:cs="Times New Roman"/>
          <w:szCs w:val="24"/>
        </w:rPr>
        <w:t>pré</w:t>
      </w:r>
      <w:proofErr w:type="spellEnd"/>
      <w:r w:rsidR="0006558D" w:rsidRPr="00BC1510">
        <w:rPr>
          <w:rFonts w:ascii="Times New Roman" w:eastAsia="Calibri" w:hAnsi="Times New Roman" w:cs="Times New Roman"/>
          <w:szCs w:val="24"/>
        </w:rPr>
        <w:t xml:space="preserve"> (A, B e C) e pós-operatório (D e </w:t>
      </w:r>
      <w:proofErr w:type="spellStart"/>
      <w:r w:rsidR="0006558D" w:rsidRPr="00BC1510">
        <w:rPr>
          <w:rFonts w:ascii="Times New Roman" w:eastAsia="Calibri" w:hAnsi="Times New Roman" w:cs="Times New Roman"/>
          <w:szCs w:val="24"/>
        </w:rPr>
        <w:t>E</w:t>
      </w:r>
      <w:proofErr w:type="spellEnd"/>
      <w:r w:rsidR="0006558D" w:rsidRPr="00BC1510">
        <w:rPr>
          <w:rFonts w:ascii="Times New Roman" w:eastAsia="Calibri" w:hAnsi="Times New Roman" w:cs="Times New Roman"/>
          <w:szCs w:val="24"/>
        </w:rPr>
        <w:t xml:space="preserve">) de 12 meses. A- Radiografia pré-operatória; B- Tomografia computadorizada no plano sagital; C- Tomografia computadorizada em plano axial; D- Radiografia ântero-posterior pós-operatória 12 meses; E- Radiografia </w:t>
      </w:r>
      <w:r w:rsidR="00626843" w:rsidRPr="00BC1510">
        <w:rPr>
          <w:rFonts w:ascii="Times New Roman" w:eastAsia="Calibri" w:hAnsi="Times New Roman" w:cs="Times New Roman"/>
          <w:szCs w:val="24"/>
        </w:rPr>
        <w:t xml:space="preserve">lateral </w:t>
      </w:r>
      <w:r w:rsidR="0006558D" w:rsidRPr="00BC1510">
        <w:rPr>
          <w:rFonts w:ascii="Times New Roman" w:eastAsia="Calibri" w:hAnsi="Times New Roman" w:cs="Times New Roman"/>
          <w:szCs w:val="24"/>
        </w:rPr>
        <w:t>pós-operatória 12 meses.</w:t>
      </w:r>
    </w:p>
    <w:p w14:paraId="7AABB4FF" w14:textId="109D3F28" w:rsidR="009B101A" w:rsidRPr="00BC1510" w:rsidRDefault="0070438D" w:rsidP="00E62D85">
      <w:pPr>
        <w:autoSpaceDE w:val="0"/>
        <w:autoSpaceDN w:val="0"/>
        <w:adjustRightInd w:val="0"/>
        <w:spacing w:line="480" w:lineRule="auto"/>
        <w:jc w:val="center"/>
        <w:rPr>
          <w:rFonts w:ascii="Times New Roman" w:eastAsia="Calibri" w:hAnsi="Times New Roman" w:cs="Times New Roman"/>
          <w:bCs/>
          <w:szCs w:val="24"/>
        </w:rPr>
      </w:pPr>
      <w:r w:rsidRPr="00BC1510">
        <w:rPr>
          <w:rFonts w:ascii="Times New Roman" w:eastAsia="Calibri" w:hAnsi="Times New Roman" w:cs="Times New Roman"/>
          <w:bCs/>
          <w:noProof/>
          <w:color w:val="231F20"/>
          <w:szCs w:val="24"/>
          <w:lang w:eastAsia="pt-BR"/>
        </w:rPr>
        <w:lastRenderedPageBreak/>
        <w:drawing>
          <wp:inline distT="0" distB="0" distL="0" distR="0" wp14:anchorId="7B8C8A37" wp14:editId="599F5205">
            <wp:extent cx="4810125" cy="27054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945" cy="2716562"/>
                    </a:xfrm>
                    <a:prstGeom prst="rect">
                      <a:avLst/>
                    </a:prstGeom>
                    <a:noFill/>
                  </pic:spPr>
                </pic:pic>
              </a:graphicData>
            </a:graphic>
          </wp:inline>
        </w:drawing>
      </w:r>
    </w:p>
    <w:p w14:paraId="76B855E3" w14:textId="0B774BD8" w:rsidR="00247689" w:rsidRPr="00BC1510" w:rsidRDefault="009B101A" w:rsidP="00E56960">
      <w:pPr>
        <w:autoSpaceDE w:val="0"/>
        <w:autoSpaceDN w:val="0"/>
        <w:adjustRightInd w:val="0"/>
        <w:spacing w:line="480" w:lineRule="auto"/>
        <w:rPr>
          <w:rFonts w:ascii="Times New Roman" w:eastAsia="Calibri" w:hAnsi="Times New Roman" w:cs="Times New Roman"/>
          <w:szCs w:val="24"/>
        </w:rPr>
      </w:pPr>
      <w:r w:rsidRPr="00BC1510">
        <w:rPr>
          <w:rFonts w:ascii="Times New Roman" w:eastAsia="Calibri" w:hAnsi="Times New Roman" w:cs="Times New Roman"/>
          <w:b/>
          <w:bCs/>
          <w:szCs w:val="24"/>
        </w:rPr>
        <w:t>Figur</w:t>
      </w:r>
      <w:r w:rsidR="00F26A35"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3</w:t>
      </w:r>
      <w:r w:rsidRPr="00BC1510">
        <w:rPr>
          <w:rFonts w:ascii="Times New Roman" w:eastAsia="Calibri" w:hAnsi="Times New Roman" w:cs="Times New Roman"/>
          <w:szCs w:val="24"/>
        </w:rPr>
        <w:t xml:space="preserve">. </w:t>
      </w:r>
      <w:r w:rsidR="00F26A35" w:rsidRPr="00BC1510">
        <w:rPr>
          <w:rFonts w:ascii="Times New Roman" w:eastAsia="Calibri" w:hAnsi="Times New Roman" w:cs="Times New Roman"/>
          <w:szCs w:val="24"/>
        </w:rPr>
        <w:t>Comparação dos graus de cifose segmentar entre os momentos pré-operatório (linha de base), pós-operatório imediato (imediato) e pós-operatório de 12 meses (12 meses). Legenda: * estatisticamente diferente da linha de base; # estatisticamente diferente de 12 meses.</w:t>
      </w:r>
    </w:p>
    <w:p w14:paraId="2E31E42A" w14:textId="4B0ADC19" w:rsidR="00247689" w:rsidRPr="00BC1510" w:rsidRDefault="00247689" w:rsidP="00E62D85">
      <w:pPr>
        <w:spacing w:after="160" w:line="480" w:lineRule="auto"/>
        <w:rPr>
          <w:rFonts w:ascii="Times New Roman" w:eastAsiaTheme="minorHAnsi" w:hAnsi="Times New Roman" w:cs="Times New Roman"/>
          <w:color w:val="4472C4" w:themeColor="accent1"/>
          <w:szCs w:val="24"/>
        </w:rPr>
      </w:pPr>
    </w:p>
    <w:p w14:paraId="7D8E82D0" w14:textId="07F5E427" w:rsidR="00247689" w:rsidRPr="00BC1510" w:rsidRDefault="00C1563B" w:rsidP="00E62D85">
      <w:pPr>
        <w:autoSpaceDE w:val="0"/>
        <w:autoSpaceDN w:val="0"/>
        <w:adjustRightInd w:val="0"/>
        <w:spacing w:line="480" w:lineRule="auto"/>
        <w:jc w:val="center"/>
        <w:rPr>
          <w:rFonts w:ascii="Times New Roman" w:eastAsia="Calibri" w:hAnsi="Times New Roman" w:cs="Times New Roman"/>
          <w:b/>
          <w:szCs w:val="24"/>
        </w:rPr>
      </w:pPr>
      <w:r w:rsidRPr="00BC1510">
        <w:rPr>
          <w:rFonts w:ascii="Times New Roman" w:eastAsia="Calibri" w:hAnsi="Times New Roman" w:cs="Times New Roman"/>
          <w:b/>
          <w:noProof/>
          <w:color w:val="231F20"/>
          <w:szCs w:val="24"/>
          <w:lang w:eastAsia="pt-BR"/>
        </w:rPr>
        <w:drawing>
          <wp:inline distT="0" distB="0" distL="0" distR="0" wp14:anchorId="7F3E591F" wp14:editId="15EDF9DE">
            <wp:extent cx="4752975" cy="26732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7997" cy="2698592"/>
                    </a:xfrm>
                    <a:prstGeom prst="rect">
                      <a:avLst/>
                    </a:prstGeom>
                    <a:noFill/>
                  </pic:spPr>
                </pic:pic>
              </a:graphicData>
            </a:graphic>
          </wp:inline>
        </w:drawing>
      </w:r>
    </w:p>
    <w:p w14:paraId="1C2B37F8" w14:textId="2A8A0E67" w:rsidR="001F42DE" w:rsidRPr="00BC1510" w:rsidRDefault="00247689" w:rsidP="00E56960">
      <w:pPr>
        <w:autoSpaceDE w:val="0"/>
        <w:autoSpaceDN w:val="0"/>
        <w:adjustRightInd w:val="0"/>
        <w:spacing w:line="480" w:lineRule="auto"/>
        <w:rPr>
          <w:rFonts w:ascii="Times New Roman" w:eastAsiaTheme="minorHAnsi" w:hAnsi="Times New Roman" w:cs="Times New Roman"/>
          <w:color w:val="4472C4" w:themeColor="accent1"/>
          <w:szCs w:val="24"/>
          <w:lang w:val="en-US"/>
        </w:rPr>
      </w:pPr>
      <w:r w:rsidRPr="00BC1510">
        <w:rPr>
          <w:rFonts w:ascii="Times New Roman" w:eastAsia="Calibri" w:hAnsi="Times New Roman" w:cs="Times New Roman"/>
          <w:b/>
          <w:bCs/>
          <w:szCs w:val="24"/>
        </w:rPr>
        <w:t>Figur</w:t>
      </w:r>
      <w:r w:rsidR="009249D0" w:rsidRPr="00BC1510">
        <w:rPr>
          <w:rFonts w:ascii="Times New Roman" w:eastAsia="Calibri" w:hAnsi="Times New Roman" w:cs="Times New Roman"/>
          <w:b/>
          <w:bCs/>
          <w:szCs w:val="24"/>
        </w:rPr>
        <w:t>a</w:t>
      </w:r>
      <w:r w:rsidRPr="00BC1510">
        <w:rPr>
          <w:rFonts w:ascii="Times New Roman" w:eastAsia="Calibri" w:hAnsi="Times New Roman" w:cs="Times New Roman"/>
          <w:b/>
          <w:bCs/>
          <w:szCs w:val="24"/>
        </w:rPr>
        <w:t xml:space="preserve"> 4</w:t>
      </w:r>
      <w:r w:rsidRPr="00BC1510">
        <w:rPr>
          <w:rFonts w:ascii="Times New Roman" w:eastAsia="Calibri" w:hAnsi="Times New Roman" w:cs="Times New Roman"/>
          <w:szCs w:val="24"/>
        </w:rPr>
        <w:t xml:space="preserve">. </w:t>
      </w:r>
      <w:r w:rsidR="009249D0" w:rsidRPr="00BC1510">
        <w:rPr>
          <w:rFonts w:ascii="Times New Roman" w:eastAsia="Calibri" w:hAnsi="Times New Roman" w:cs="Times New Roman"/>
          <w:szCs w:val="24"/>
        </w:rPr>
        <w:t xml:space="preserve">Comparação dos graus de cifose local entre pré-operatório (linha de base), pós-operatório imediato (imediato) e pós-operatório de 12 meses (12 meses). </w:t>
      </w:r>
      <w:r w:rsidR="009249D0" w:rsidRPr="00BC1510">
        <w:rPr>
          <w:rFonts w:ascii="Times New Roman" w:eastAsia="Calibri" w:hAnsi="Times New Roman" w:cs="Times New Roman"/>
          <w:szCs w:val="24"/>
          <w:lang w:val="en-US"/>
        </w:rPr>
        <w:t xml:space="preserve">Legenda: * </w:t>
      </w:r>
      <w:proofErr w:type="spellStart"/>
      <w:r w:rsidR="009249D0" w:rsidRPr="00BC1510">
        <w:rPr>
          <w:rFonts w:ascii="Times New Roman" w:eastAsia="Calibri" w:hAnsi="Times New Roman" w:cs="Times New Roman"/>
          <w:szCs w:val="24"/>
          <w:lang w:val="en-US"/>
        </w:rPr>
        <w:t>estatisticamente</w:t>
      </w:r>
      <w:proofErr w:type="spellEnd"/>
      <w:r w:rsidR="009249D0" w:rsidRPr="00BC1510">
        <w:rPr>
          <w:rFonts w:ascii="Times New Roman" w:eastAsia="Calibri" w:hAnsi="Times New Roman" w:cs="Times New Roman"/>
          <w:szCs w:val="24"/>
          <w:lang w:val="en-US"/>
        </w:rPr>
        <w:t xml:space="preserve"> </w:t>
      </w:r>
      <w:proofErr w:type="spellStart"/>
      <w:r w:rsidR="009249D0" w:rsidRPr="00BC1510">
        <w:rPr>
          <w:rFonts w:ascii="Times New Roman" w:eastAsia="Calibri" w:hAnsi="Times New Roman" w:cs="Times New Roman"/>
          <w:szCs w:val="24"/>
          <w:lang w:val="en-US"/>
        </w:rPr>
        <w:t>diferente</w:t>
      </w:r>
      <w:proofErr w:type="spellEnd"/>
      <w:r w:rsidR="009249D0" w:rsidRPr="00BC1510">
        <w:rPr>
          <w:rFonts w:ascii="Times New Roman" w:eastAsia="Calibri" w:hAnsi="Times New Roman" w:cs="Times New Roman"/>
          <w:szCs w:val="24"/>
          <w:lang w:val="en-US"/>
        </w:rPr>
        <w:t xml:space="preserve"> de </w:t>
      </w:r>
      <w:proofErr w:type="spellStart"/>
      <w:r w:rsidR="009249D0" w:rsidRPr="00BC1510">
        <w:rPr>
          <w:rFonts w:ascii="Times New Roman" w:eastAsia="Calibri" w:hAnsi="Times New Roman" w:cs="Times New Roman"/>
          <w:szCs w:val="24"/>
          <w:lang w:val="en-US"/>
        </w:rPr>
        <w:t>imediato</w:t>
      </w:r>
      <w:proofErr w:type="spellEnd"/>
      <w:r w:rsidR="009249D0" w:rsidRPr="00BC1510">
        <w:rPr>
          <w:rFonts w:ascii="Times New Roman" w:eastAsia="Calibri" w:hAnsi="Times New Roman" w:cs="Times New Roman"/>
          <w:szCs w:val="24"/>
          <w:lang w:val="en-US"/>
        </w:rPr>
        <w:t xml:space="preserve">; ** </w:t>
      </w:r>
      <w:proofErr w:type="spellStart"/>
      <w:r w:rsidR="009249D0" w:rsidRPr="00BC1510">
        <w:rPr>
          <w:rFonts w:ascii="Times New Roman" w:eastAsia="Calibri" w:hAnsi="Times New Roman" w:cs="Times New Roman"/>
          <w:szCs w:val="24"/>
          <w:lang w:val="en-US"/>
        </w:rPr>
        <w:t>estatisticamente</w:t>
      </w:r>
      <w:proofErr w:type="spellEnd"/>
      <w:r w:rsidR="009249D0" w:rsidRPr="00BC1510">
        <w:rPr>
          <w:rFonts w:ascii="Times New Roman" w:eastAsia="Calibri" w:hAnsi="Times New Roman" w:cs="Times New Roman"/>
          <w:szCs w:val="24"/>
          <w:lang w:val="en-US"/>
        </w:rPr>
        <w:t xml:space="preserve"> </w:t>
      </w:r>
      <w:proofErr w:type="spellStart"/>
      <w:r w:rsidR="009249D0" w:rsidRPr="00BC1510">
        <w:rPr>
          <w:rFonts w:ascii="Times New Roman" w:eastAsia="Calibri" w:hAnsi="Times New Roman" w:cs="Times New Roman"/>
          <w:szCs w:val="24"/>
          <w:lang w:val="en-US"/>
        </w:rPr>
        <w:t>diferente</w:t>
      </w:r>
      <w:proofErr w:type="spellEnd"/>
      <w:r w:rsidR="009249D0" w:rsidRPr="00BC1510">
        <w:rPr>
          <w:rFonts w:ascii="Times New Roman" w:eastAsia="Calibri" w:hAnsi="Times New Roman" w:cs="Times New Roman"/>
          <w:szCs w:val="24"/>
          <w:lang w:val="en-US"/>
        </w:rPr>
        <w:t xml:space="preserve"> de 12 meses.</w:t>
      </w:r>
    </w:p>
    <w:p w14:paraId="049A40F2" w14:textId="7F0FE3E3" w:rsidR="001F42DE" w:rsidRPr="00BC1510" w:rsidRDefault="002D419F" w:rsidP="00E62D85">
      <w:pPr>
        <w:spacing w:line="480" w:lineRule="auto"/>
        <w:rPr>
          <w:rFonts w:ascii="Times New Roman" w:hAnsi="Times New Roman" w:cs="Times New Roman"/>
          <w:szCs w:val="24"/>
        </w:rPr>
      </w:pPr>
      <w:r w:rsidRPr="00BC1510">
        <w:rPr>
          <w:rFonts w:ascii="Times New Roman" w:hAnsi="Times New Roman" w:cs="Times New Roman"/>
          <w:noProof/>
          <w:szCs w:val="24"/>
        </w:rPr>
        <w:lastRenderedPageBreak/>
        <mc:AlternateContent>
          <mc:Choice Requires="wps">
            <w:drawing>
              <wp:anchor distT="0" distB="0" distL="114300" distR="114300" simplePos="0" relativeHeight="251660288" behindDoc="0" locked="0" layoutInCell="1" allowOverlap="1" wp14:anchorId="1FA67A05" wp14:editId="165E920F">
                <wp:simplePos x="0" y="0"/>
                <wp:positionH relativeFrom="column">
                  <wp:posOffset>833777</wp:posOffset>
                </wp:positionH>
                <wp:positionV relativeFrom="paragraph">
                  <wp:posOffset>3240646</wp:posOffset>
                </wp:positionV>
                <wp:extent cx="344017" cy="252248"/>
                <wp:effectExtent l="0" t="0" r="12065" b="14605"/>
                <wp:wrapNone/>
                <wp:docPr id="6" name="Caixa de Texto 6"/>
                <wp:cNvGraphicFramePr/>
                <a:graphic xmlns:a="http://schemas.openxmlformats.org/drawingml/2006/main">
                  <a:graphicData uri="http://schemas.microsoft.com/office/word/2010/wordprocessingShape">
                    <wps:wsp>
                      <wps:cNvSpPr txBox="1"/>
                      <wps:spPr>
                        <a:xfrm>
                          <a:off x="0" y="0"/>
                          <a:ext cx="344017" cy="252248"/>
                        </a:xfrm>
                        <a:prstGeom prst="rect">
                          <a:avLst/>
                        </a:prstGeom>
                        <a:solidFill>
                          <a:schemeClr val="lt1"/>
                        </a:solidFill>
                        <a:ln w="6350">
                          <a:solidFill>
                            <a:prstClr val="black"/>
                          </a:solidFill>
                        </a:ln>
                      </wps:spPr>
                      <wps:txbx>
                        <w:txbxContent>
                          <w:p w14:paraId="1CB3C35F" w14:textId="7F7A6AC2" w:rsidR="002D419F" w:rsidRDefault="002D419F">
                            <w: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67A05" id="_x0000_t202" coordsize="21600,21600" o:spt="202" path="m,l,21600r21600,l21600,xe">
                <v:stroke joinstyle="miter"/>
                <v:path gradientshapeok="t" o:connecttype="rect"/>
              </v:shapetype>
              <v:shape id="Caixa de Texto 6" o:spid="_x0000_s1026" type="#_x0000_t202" style="position:absolute;left:0;text-align:left;margin-left:65.65pt;margin-top:255.15pt;width:27.1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" fillcolor="white [3201]" strokeweight=".5pt">
                <v:textbox>
                  <w:txbxContent>
                    <w:p w14:paraId="1CB3C35F" w14:textId="7F7A6AC2" w:rsidR="002D419F" w:rsidRDefault="002D419F">
                      <w:r>
                        <w:t xml:space="preserve"> B</w:t>
                      </w:r>
                    </w:p>
                  </w:txbxContent>
                </v:textbox>
              </v:shape>
            </w:pict>
          </mc:Fallback>
        </mc:AlternateContent>
      </w:r>
      <w:r w:rsidRPr="00BC1510">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4E20A4CC" wp14:editId="76A8A707">
                <wp:simplePos x="0" y="0"/>
                <wp:positionH relativeFrom="column">
                  <wp:posOffset>886329</wp:posOffset>
                </wp:positionH>
                <wp:positionV relativeFrom="paragraph">
                  <wp:posOffset>350301</wp:posOffset>
                </wp:positionV>
                <wp:extent cx="914400" cy="252248"/>
                <wp:effectExtent l="0" t="0" r="8255" b="14605"/>
                <wp:wrapNone/>
                <wp:docPr id="4" name="Caixa de Texto 4"/>
                <wp:cNvGraphicFramePr/>
                <a:graphic xmlns:a="http://schemas.openxmlformats.org/drawingml/2006/main">
                  <a:graphicData uri="http://schemas.microsoft.com/office/word/2010/wordprocessingShape">
                    <wps:wsp>
                      <wps:cNvSpPr txBox="1"/>
                      <wps:spPr>
                        <a:xfrm>
                          <a:off x="0" y="0"/>
                          <a:ext cx="914400" cy="252248"/>
                        </a:xfrm>
                        <a:prstGeom prst="rect">
                          <a:avLst/>
                        </a:prstGeom>
                        <a:solidFill>
                          <a:schemeClr val="lt1"/>
                        </a:solidFill>
                        <a:ln w="6350">
                          <a:solidFill>
                            <a:prstClr val="black"/>
                          </a:solidFill>
                        </a:ln>
                      </wps:spPr>
                      <wps:txbx>
                        <w:txbxContent>
                          <w:p w14:paraId="58CA176B" w14:textId="3FCAD55A" w:rsidR="002D419F" w:rsidRDefault="002D419F">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0A4CC" id="Caixa de Texto 4" o:spid="_x0000_s1027" type="#_x0000_t202" style="position:absolute;left:0;text-align:left;margin-left:69.8pt;margin-top:27.6pt;width:1in;height:19.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" fillcolor="white [3201]" strokeweight=".5pt">
                <v:textbox>
                  <w:txbxContent>
                    <w:p w14:paraId="58CA176B" w14:textId="3FCAD55A" w:rsidR="002D419F" w:rsidRDefault="002D419F">
                      <w:r>
                        <w:t>A</w:t>
                      </w:r>
                    </w:p>
                  </w:txbxContent>
                </v:textbox>
              </v:shape>
            </w:pict>
          </mc:Fallback>
        </mc:AlternateContent>
      </w:r>
      <w:r w:rsidRPr="00BC1510">
        <w:rPr>
          <w:rFonts w:ascii="Times New Roman" w:hAnsi="Times New Roman" w:cs="Times New Roman"/>
          <w:noProof/>
          <w:szCs w:val="24"/>
        </w:rPr>
        <w:drawing>
          <wp:inline distT="0" distB="0" distL="0" distR="0" wp14:anchorId="7A05BF3B" wp14:editId="65E70185">
            <wp:extent cx="3629435" cy="2722076"/>
            <wp:effectExtent l="0" t="0" r="3175" b="0"/>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9435" cy="2722076"/>
                    </a:xfrm>
                    <a:prstGeom prst="rect">
                      <a:avLst/>
                    </a:prstGeom>
                  </pic:spPr>
                </pic:pic>
              </a:graphicData>
            </a:graphic>
          </wp:inline>
        </w:drawing>
      </w:r>
      <w:r w:rsidRPr="00BC1510">
        <w:rPr>
          <w:rFonts w:ascii="Times New Roman" w:hAnsi="Times New Roman" w:cs="Times New Roman"/>
          <w:noProof/>
          <w:szCs w:val="24"/>
        </w:rPr>
        <w:drawing>
          <wp:inline distT="0" distB="0" distL="0" distR="0" wp14:anchorId="64107F6F" wp14:editId="67F5C287">
            <wp:extent cx="3498640" cy="2623980"/>
            <wp:effectExtent l="0" t="0" r="0" b="5080"/>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98640" cy="2623980"/>
                    </a:xfrm>
                    <a:prstGeom prst="rect">
                      <a:avLst/>
                    </a:prstGeom>
                  </pic:spPr>
                </pic:pic>
              </a:graphicData>
            </a:graphic>
          </wp:inline>
        </w:drawing>
      </w:r>
    </w:p>
    <w:p w14:paraId="70D3B381" w14:textId="0B0111D2" w:rsidR="001F42DE" w:rsidRPr="00BC1510" w:rsidRDefault="001F42DE" w:rsidP="00E62D85">
      <w:pPr>
        <w:spacing w:line="480" w:lineRule="auto"/>
        <w:rPr>
          <w:rFonts w:ascii="Times New Roman" w:eastAsiaTheme="minorHAnsi" w:hAnsi="Times New Roman" w:cs="Times New Roman"/>
          <w:color w:val="4472C4" w:themeColor="accent1"/>
          <w:szCs w:val="24"/>
        </w:rPr>
      </w:pPr>
      <w:r w:rsidRPr="00BC1510">
        <w:rPr>
          <w:rFonts w:ascii="Times New Roman" w:hAnsi="Times New Roman" w:cs="Times New Roman"/>
          <w:b/>
          <w:bCs/>
          <w:szCs w:val="24"/>
        </w:rPr>
        <w:t>Figur</w:t>
      </w:r>
      <w:r w:rsidR="00264181" w:rsidRPr="00BC1510">
        <w:rPr>
          <w:rFonts w:ascii="Times New Roman" w:hAnsi="Times New Roman" w:cs="Times New Roman"/>
          <w:b/>
          <w:bCs/>
          <w:szCs w:val="24"/>
        </w:rPr>
        <w:t>a</w:t>
      </w:r>
      <w:r w:rsidRPr="00BC1510">
        <w:rPr>
          <w:rFonts w:ascii="Times New Roman" w:hAnsi="Times New Roman" w:cs="Times New Roman"/>
          <w:b/>
          <w:bCs/>
          <w:szCs w:val="24"/>
        </w:rPr>
        <w:t xml:space="preserve"> 5</w:t>
      </w:r>
      <w:r w:rsidRPr="00BC1510">
        <w:rPr>
          <w:rFonts w:ascii="Times New Roman" w:hAnsi="Times New Roman" w:cs="Times New Roman"/>
          <w:szCs w:val="24"/>
        </w:rPr>
        <w:t xml:space="preserve">. </w:t>
      </w:r>
      <w:r w:rsidR="00264181" w:rsidRPr="00BC1510">
        <w:rPr>
          <w:rFonts w:ascii="Times New Roman" w:eastAsia="Calibri" w:hAnsi="Times New Roman" w:cs="Times New Roman"/>
          <w:bCs/>
          <w:szCs w:val="24"/>
        </w:rPr>
        <w:t xml:space="preserve">Testes de coeficiente de correlação de </w:t>
      </w:r>
      <w:proofErr w:type="spellStart"/>
      <w:r w:rsidR="00264181" w:rsidRPr="00BC1510">
        <w:rPr>
          <w:rFonts w:ascii="Times New Roman" w:eastAsia="Calibri" w:hAnsi="Times New Roman" w:cs="Times New Roman"/>
          <w:bCs/>
          <w:szCs w:val="24"/>
        </w:rPr>
        <w:t>Spearman</w:t>
      </w:r>
      <w:proofErr w:type="spellEnd"/>
      <w:r w:rsidR="00264181" w:rsidRPr="00BC1510">
        <w:rPr>
          <w:rFonts w:ascii="Times New Roman" w:eastAsia="Calibri" w:hAnsi="Times New Roman" w:cs="Times New Roman"/>
          <w:bCs/>
          <w:szCs w:val="24"/>
        </w:rPr>
        <w:t xml:space="preserve"> entre os escores da escala de dor (A) e trabalho (B) de Denis e domínios gerais do questionário SF-36.</w:t>
      </w:r>
    </w:p>
    <w:sectPr w:rsidR="001F42DE" w:rsidRPr="00BC1510" w:rsidSect="00A47A6E">
      <w:head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539AA" w14:textId="77777777" w:rsidR="00742670" w:rsidRDefault="00742670" w:rsidP="00017E2C">
      <w:pPr>
        <w:spacing w:line="240" w:lineRule="auto"/>
      </w:pPr>
      <w:r>
        <w:separator/>
      </w:r>
    </w:p>
  </w:endnote>
  <w:endnote w:type="continuationSeparator" w:id="0">
    <w:p w14:paraId="7782D521" w14:textId="77777777" w:rsidR="00742670" w:rsidRDefault="00742670" w:rsidP="0001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1C79E" w14:textId="77777777" w:rsidR="00742670" w:rsidRDefault="00742670" w:rsidP="00017E2C">
      <w:pPr>
        <w:spacing w:line="240" w:lineRule="auto"/>
      </w:pPr>
      <w:r>
        <w:separator/>
      </w:r>
    </w:p>
  </w:footnote>
  <w:footnote w:type="continuationSeparator" w:id="0">
    <w:p w14:paraId="3A2042F0" w14:textId="77777777" w:rsidR="00742670" w:rsidRDefault="00742670" w:rsidP="0001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189133"/>
      <w:docPartObj>
        <w:docPartGallery w:val="Page Numbers (Top of Page)"/>
        <w:docPartUnique/>
      </w:docPartObj>
    </w:sdtPr>
    <w:sdtEndPr/>
    <w:sdtContent>
      <w:p w14:paraId="05D2A527" w14:textId="77777777" w:rsidR="007D52FD" w:rsidRDefault="007D52FD">
        <w:pPr>
          <w:pStyle w:val="Cabealho"/>
          <w:jc w:val="right"/>
        </w:pPr>
        <w:r>
          <w:fldChar w:fldCharType="begin"/>
        </w:r>
        <w:r>
          <w:instrText>PAGE   \* MERGEFORMAT</w:instrText>
        </w:r>
        <w:r>
          <w:fldChar w:fldCharType="separate"/>
        </w:r>
        <w:r>
          <w:rPr>
            <w:noProof/>
          </w:rPr>
          <w:t>1</w:t>
        </w:r>
        <w:r>
          <w:fldChar w:fldCharType="end"/>
        </w:r>
      </w:p>
    </w:sdtContent>
  </w:sdt>
  <w:p w14:paraId="7D168CE6" w14:textId="77777777" w:rsidR="007D52FD" w:rsidRDefault="007D52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25D"/>
    <w:multiLevelType w:val="hybridMultilevel"/>
    <w:tmpl w:val="8588179C"/>
    <w:lvl w:ilvl="0" w:tplc="750A7F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032F15"/>
    <w:multiLevelType w:val="hybridMultilevel"/>
    <w:tmpl w:val="FF7CFE9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E0531"/>
    <w:multiLevelType w:val="hybridMultilevel"/>
    <w:tmpl w:val="92EA9B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BF7640"/>
    <w:multiLevelType w:val="hybridMultilevel"/>
    <w:tmpl w:val="DC74CD6E"/>
    <w:lvl w:ilvl="0" w:tplc="43489D7A">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84E0AC0"/>
    <w:multiLevelType w:val="hybridMultilevel"/>
    <w:tmpl w:val="DF58D1A2"/>
    <w:lvl w:ilvl="0" w:tplc="2E7824B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F15627"/>
    <w:multiLevelType w:val="hybridMultilevel"/>
    <w:tmpl w:val="152A7420"/>
    <w:lvl w:ilvl="0" w:tplc="47D66124">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B780CE4"/>
    <w:multiLevelType w:val="hybridMultilevel"/>
    <w:tmpl w:val="6352D5FC"/>
    <w:lvl w:ilvl="0" w:tplc="7DAA478E">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5AC794A"/>
    <w:multiLevelType w:val="hybridMultilevel"/>
    <w:tmpl w:val="2B56EAF6"/>
    <w:lvl w:ilvl="0" w:tplc="86EC8B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704D85"/>
    <w:multiLevelType w:val="multilevel"/>
    <w:tmpl w:val="647EBD7C"/>
    <w:lvl w:ilvl="0">
      <w:start w:val="1"/>
      <w:numFmt w:val="decimal"/>
      <w:lvlText w:val="%1."/>
      <w:lvlJc w:val="left"/>
      <w:pPr>
        <w:ind w:left="1080" w:hanging="360"/>
      </w:pPr>
      <w:rPr>
        <w:rFonts w:hint="default"/>
        <w:b/>
      </w:rPr>
    </w:lvl>
    <w:lvl w:ilvl="1">
      <w:start w:val="1"/>
      <w:numFmt w:val="decimal"/>
      <w:isLgl/>
      <w:lvlText w:val="%1.%2."/>
      <w:lvlJc w:val="left"/>
      <w:pPr>
        <w:ind w:left="150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9B76CE1"/>
    <w:multiLevelType w:val="hybridMultilevel"/>
    <w:tmpl w:val="5B900952"/>
    <w:lvl w:ilvl="0" w:tplc="E1F03C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2E6303"/>
    <w:multiLevelType w:val="hybridMultilevel"/>
    <w:tmpl w:val="F2A2BF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BD21A8"/>
    <w:multiLevelType w:val="multilevel"/>
    <w:tmpl w:val="D834E2EE"/>
    <w:lvl w:ilvl="0">
      <w:start w:val="1"/>
      <w:numFmt w:val="decimal"/>
      <w:lvlText w:val="%1"/>
      <w:lvlJc w:val="left"/>
      <w:pPr>
        <w:ind w:left="700" w:hanging="7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12" w15:restartNumberingAfterBreak="0">
    <w:nsid w:val="576464E3"/>
    <w:multiLevelType w:val="hybridMultilevel"/>
    <w:tmpl w:val="1534D27A"/>
    <w:lvl w:ilvl="0" w:tplc="3A0C4A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ED1314C"/>
    <w:multiLevelType w:val="hybridMultilevel"/>
    <w:tmpl w:val="4E9C18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F10B28"/>
    <w:multiLevelType w:val="hybridMultilevel"/>
    <w:tmpl w:val="81E010FA"/>
    <w:lvl w:ilvl="0" w:tplc="4DD412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E979B3"/>
    <w:multiLevelType w:val="hybridMultilevel"/>
    <w:tmpl w:val="AB289D58"/>
    <w:lvl w:ilvl="0" w:tplc="CD4C763E">
      <w:start w:val="1"/>
      <w:numFmt w:val="decimal"/>
      <w:lvlText w:val="%1."/>
      <w:lvlJc w:val="left"/>
      <w:pPr>
        <w:ind w:left="720" w:hanging="360"/>
      </w:pPr>
      <w:rPr>
        <w:rFonts w:hint="default"/>
        <w:b/>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D0164EE"/>
    <w:multiLevelType w:val="hybridMultilevel"/>
    <w:tmpl w:val="42923CBA"/>
    <w:lvl w:ilvl="0" w:tplc="FE04646E">
      <w:start w:val="1"/>
      <w:numFmt w:val="decimal"/>
      <w:lvlText w:val="%1."/>
      <w:lvlJc w:val="left"/>
      <w:pPr>
        <w:ind w:left="720" w:hanging="360"/>
      </w:pPr>
      <w:rPr>
        <w:rFonts w:hint="default"/>
        <w:b/>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E3226BA"/>
    <w:multiLevelType w:val="hybridMultilevel"/>
    <w:tmpl w:val="E7C89F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F9F4986"/>
    <w:multiLevelType w:val="hybridMultilevel"/>
    <w:tmpl w:val="FA900D8C"/>
    <w:lvl w:ilvl="0" w:tplc="1A5CC36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1"/>
  </w:num>
  <w:num w:numId="5">
    <w:abstractNumId w:val="12"/>
  </w:num>
  <w:num w:numId="6">
    <w:abstractNumId w:val="9"/>
  </w:num>
  <w:num w:numId="7">
    <w:abstractNumId w:val="14"/>
  </w:num>
  <w:num w:numId="8">
    <w:abstractNumId w:val="17"/>
  </w:num>
  <w:num w:numId="9">
    <w:abstractNumId w:val="11"/>
  </w:num>
  <w:num w:numId="10">
    <w:abstractNumId w:val="0"/>
  </w:num>
  <w:num w:numId="11">
    <w:abstractNumId w:val="15"/>
  </w:num>
  <w:num w:numId="12">
    <w:abstractNumId w:val="5"/>
  </w:num>
  <w:num w:numId="13">
    <w:abstractNumId w:val="16"/>
  </w:num>
  <w:num w:numId="14">
    <w:abstractNumId w:val="3"/>
  </w:num>
  <w:num w:numId="15">
    <w:abstractNumId w:val="7"/>
  </w:num>
  <w:num w:numId="16">
    <w:abstractNumId w:val="8"/>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NjE1MDI3tzQ3MrFU0lEKTi0uzszPAykwNKsFAD9D7vctAAAA"/>
  </w:docVars>
  <w:rsids>
    <w:rsidRoot w:val="00C15E86"/>
    <w:rsid w:val="0000064C"/>
    <w:rsid w:val="00000825"/>
    <w:rsid w:val="00000F6E"/>
    <w:rsid w:val="00000FDB"/>
    <w:rsid w:val="000010FB"/>
    <w:rsid w:val="00001350"/>
    <w:rsid w:val="000015EA"/>
    <w:rsid w:val="000037B1"/>
    <w:rsid w:val="00004B63"/>
    <w:rsid w:val="00004DCF"/>
    <w:rsid w:val="0000543C"/>
    <w:rsid w:val="0000548E"/>
    <w:rsid w:val="00007110"/>
    <w:rsid w:val="0000739C"/>
    <w:rsid w:val="00007602"/>
    <w:rsid w:val="00007B72"/>
    <w:rsid w:val="0001012F"/>
    <w:rsid w:val="00010B0C"/>
    <w:rsid w:val="000110BE"/>
    <w:rsid w:val="00011177"/>
    <w:rsid w:val="00011CC4"/>
    <w:rsid w:val="00011E0E"/>
    <w:rsid w:val="00012487"/>
    <w:rsid w:val="0001296A"/>
    <w:rsid w:val="00013BB5"/>
    <w:rsid w:val="000154C9"/>
    <w:rsid w:val="000163BC"/>
    <w:rsid w:val="000164BA"/>
    <w:rsid w:val="000167F2"/>
    <w:rsid w:val="00016EA2"/>
    <w:rsid w:val="00016EF2"/>
    <w:rsid w:val="00017872"/>
    <w:rsid w:val="00017DA5"/>
    <w:rsid w:val="00017E2C"/>
    <w:rsid w:val="00020099"/>
    <w:rsid w:val="0002193B"/>
    <w:rsid w:val="0002217A"/>
    <w:rsid w:val="00022FC7"/>
    <w:rsid w:val="0002354C"/>
    <w:rsid w:val="00023C6D"/>
    <w:rsid w:val="0002413C"/>
    <w:rsid w:val="00024555"/>
    <w:rsid w:val="000246D8"/>
    <w:rsid w:val="000247A0"/>
    <w:rsid w:val="00024DBB"/>
    <w:rsid w:val="000252B7"/>
    <w:rsid w:val="00025557"/>
    <w:rsid w:val="000258D7"/>
    <w:rsid w:val="0002696E"/>
    <w:rsid w:val="00026E5C"/>
    <w:rsid w:val="00027221"/>
    <w:rsid w:val="00027649"/>
    <w:rsid w:val="00027CED"/>
    <w:rsid w:val="000307AA"/>
    <w:rsid w:val="000308C1"/>
    <w:rsid w:val="0003091B"/>
    <w:rsid w:val="000309C0"/>
    <w:rsid w:val="00030DB2"/>
    <w:rsid w:val="00031A22"/>
    <w:rsid w:val="00031C04"/>
    <w:rsid w:val="00031D6F"/>
    <w:rsid w:val="00031E5E"/>
    <w:rsid w:val="00031F4D"/>
    <w:rsid w:val="0003215F"/>
    <w:rsid w:val="00032AB7"/>
    <w:rsid w:val="0003337F"/>
    <w:rsid w:val="00033FEE"/>
    <w:rsid w:val="00034D02"/>
    <w:rsid w:val="00034E67"/>
    <w:rsid w:val="00036BCC"/>
    <w:rsid w:val="00036F37"/>
    <w:rsid w:val="000373B3"/>
    <w:rsid w:val="00037A07"/>
    <w:rsid w:val="00037A80"/>
    <w:rsid w:val="00037F7E"/>
    <w:rsid w:val="0004118B"/>
    <w:rsid w:val="000414F6"/>
    <w:rsid w:val="00041776"/>
    <w:rsid w:val="00041EC3"/>
    <w:rsid w:val="00042055"/>
    <w:rsid w:val="000426F2"/>
    <w:rsid w:val="0004285C"/>
    <w:rsid w:val="0004296A"/>
    <w:rsid w:val="00042F48"/>
    <w:rsid w:val="000431C1"/>
    <w:rsid w:val="0004353C"/>
    <w:rsid w:val="0004425A"/>
    <w:rsid w:val="00044D38"/>
    <w:rsid w:val="00050A97"/>
    <w:rsid w:val="00051E0A"/>
    <w:rsid w:val="00052355"/>
    <w:rsid w:val="000534FA"/>
    <w:rsid w:val="00053760"/>
    <w:rsid w:val="00053ADC"/>
    <w:rsid w:val="00054152"/>
    <w:rsid w:val="0005439F"/>
    <w:rsid w:val="000543AA"/>
    <w:rsid w:val="000554B4"/>
    <w:rsid w:val="0005689F"/>
    <w:rsid w:val="00056AE7"/>
    <w:rsid w:val="00056F02"/>
    <w:rsid w:val="00056F17"/>
    <w:rsid w:val="00057244"/>
    <w:rsid w:val="00057B13"/>
    <w:rsid w:val="00057F21"/>
    <w:rsid w:val="00060172"/>
    <w:rsid w:val="00060854"/>
    <w:rsid w:val="00061234"/>
    <w:rsid w:val="00061CF4"/>
    <w:rsid w:val="00061E73"/>
    <w:rsid w:val="000635C8"/>
    <w:rsid w:val="000639E2"/>
    <w:rsid w:val="000646CD"/>
    <w:rsid w:val="00065175"/>
    <w:rsid w:val="0006558D"/>
    <w:rsid w:val="000657F1"/>
    <w:rsid w:val="00065D72"/>
    <w:rsid w:val="00065FCD"/>
    <w:rsid w:val="0006690C"/>
    <w:rsid w:val="000671B3"/>
    <w:rsid w:val="000678AA"/>
    <w:rsid w:val="00067B1E"/>
    <w:rsid w:val="00070C99"/>
    <w:rsid w:val="00070EB8"/>
    <w:rsid w:val="00071DBA"/>
    <w:rsid w:val="000729CB"/>
    <w:rsid w:val="0007387C"/>
    <w:rsid w:val="0007600D"/>
    <w:rsid w:val="000760E6"/>
    <w:rsid w:val="000764AA"/>
    <w:rsid w:val="00076756"/>
    <w:rsid w:val="00076C99"/>
    <w:rsid w:val="00077258"/>
    <w:rsid w:val="000773FE"/>
    <w:rsid w:val="000778EB"/>
    <w:rsid w:val="00077A3D"/>
    <w:rsid w:val="000802E2"/>
    <w:rsid w:val="00080882"/>
    <w:rsid w:val="00080E3C"/>
    <w:rsid w:val="0008105D"/>
    <w:rsid w:val="000812AD"/>
    <w:rsid w:val="000815BC"/>
    <w:rsid w:val="00081656"/>
    <w:rsid w:val="00081824"/>
    <w:rsid w:val="0008197E"/>
    <w:rsid w:val="00081AB4"/>
    <w:rsid w:val="00082202"/>
    <w:rsid w:val="000838A6"/>
    <w:rsid w:val="00083960"/>
    <w:rsid w:val="000849B0"/>
    <w:rsid w:val="00084C5E"/>
    <w:rsid w:val="00085D30"/>
    <w:rsid w:val="00086FFC"/>
    <w:rsid w:val="00087836"/>
    <w:rsid w:val="000900CE"/>
    <w:rsid w:val="000900E2"/>
    <w:rsid w:val="00090988"/>
    <w:rsid w:val="00090C06"/>
    <w:rsid w:val="00091825"/>
    <w:rsid w:val="0009191E"/>
    <w:rsid w:val="00092ACA"/>
    <w:rsid w:val="00092D6B"/>
    <w:rsid w:val="00093442"/>
    <w:rsid w:val="00093A67"/>
    <w:rsid w:val="00094E3E"/>
    <w:rsid w:val="00094F12"/>
    <w:rsid w:val="00095011"/>
    <w:rsid w:val="00095D53"/>
    <w:rsid w:val="00095EB1"/>
    <w:rsid w:val="00096B6C"/>
    <w:rsid w:val="00096D98"/>
    <w:rsid w:val="00096FA9"/>
    <w:rsid w:val="00097724"/>
    <w:rsid w:val="00097F0F"/>
    <w:rsid w:val="000A054B"/>
    <w:rsid w:val="000A060F"/>
    <w:rsid w:val="000A0616"/>
    <w:rsid w:val="000A0693"/>
    <w:rsid w:val="000A07B5"/>
    <w:rsid w:val="000A0B6A"/>
    <w:rsid w:val="000A13B3"/>
    <w:rsid w:val="000A1CB8"/>
    <w:rsid w:val="000A1FC7"/>
    <w:rsid w:val="000A22C0"/>
    <w:rsid w:val="000A2C34"/>
    <w:rsid w:val="000A2EAB"/>
    <w:rsid w:val="000A3193"/>
    <w:rsid w:val="000A3333"/>
    <w:rsid w:val="000A4621"/>
    <w:rsid w:val="000A5404"/>
    <w:rsid w:val="000A584A"/>
    <w:rsid w:val="000A58A4"/>
    <w:rsid w:val="000A64A4"/>
    <w:rsid w:val="000A79E5"/>
    <w:rsid w:val="000A7D94"/>
    <w:rsid w:val="000B07DE"/>
    <w:rsid w:val="000B147A"/>
    <w:rsid w:val="000B3E8F"/>
    <w:rsid w:val="000B458F"/>
    <w:rsid w:val="000B565D"/>
    <w:rsid w:val="000B57CA"/>
    <w:rsid w:val="000B6F0A"/>
    <w:rsid w:val="000B752C"/>
    <w:rsid w:val="000C03ED"/>
    <w:rsid w:val="000C1513"/>
    <w:rsid w:val="000C18B3"/>
    <w:rsid w:val="000C2185"/>
    <w:rsid w:val="000C409E"/>
    <w:rsid w:val="000C433D"/>
    <w:rsid w:val="000C4599"/>
    <w:rsid w:val="000C5DFB"/>
    <w:rsid w:val="000C642B"/>
    <w:rsid w:val="000C6CC7"/>
    <w:rsid w:val="000C6D52"/>
    <w:rsid w:val="000C7D31"/>
    <w:rsid w:val="000D03F1"/>
    <w:rsid w:val="000D040D"/>
    <w:rsid w:val="000D06AD"/>
    <w:rsid w:val="000D07E5"/>
    <w:rsid w:val="000D0AC6"/>
    <w:rsid w:val="000D0DC8"/>
    <w:rsid w:val="000D18D0"/>
    <w:rsid w:val="000D1B60"/>
    <w:rsid w:val="000D2228"/>
    <w:rsid w:val="000D268A"/>
    <w:rsid w:val="000D270D"/>
    <w:rsid w:val="000D3DDE"/>
    <w:rsid w:val="000D52F5"/>
    <w:rsid w:val="000D58C0"/>
    <w:rsid w:val="000D6C87"/>
    <w:rsid w:val="000D6E89"/>
    <w:rsid w:val="000D6F18"/>
    <w:rsid w:val="000D72EF"/>
    <w:rsid w:val="000D78F0"/>
    <w:rsid w:val="000E04E9"/>
    <w:rsid w:val="000E0FBA"/>
    <w:rsid w:val="000E1337"/>
    <w:rsid w:val="000E1481"/>
    <w:rsid w:val="000E18A6"/>
    <w:rsid w:val="000E23F4"/>
    <w:rsid w:val="000E2A0A"/>
    <w:rsid w:val="000E3BCC"/>
    <w:rsid w:val="000E4C61"/>
    <w:rsid w:val="000E4C78"/>
    <w:rsid w:val="000E4D8A"/>
    <w:rsid w:val="000E629A"/>
    <w:rsid w:val="000E638E"/>
    <w:rsid w:val="000E6495"/>
    <w:rsid w:val="000E6990"/>
    <w:rsid w:val="000E788E"/>
    <w:rsid w:val="000E7A58"/>
    <w:rsid w:val="000E7DA7"/>
    <w:rsid w:val="000F06E5"/>
    <w:rsid w:val="000F0737"/>
    <w:rsid w:val="000F210B"/>
    <w:rsid w:val="000F27BE"/>
    <w:rsid w:val="000F30AA"/>
    <w:rsid w:val="000F3A92"/>
    <w:rsid w:val="000F43E1"/>
    <w:rsid w:val="000F490C"/>
    <w:rsid w:val="000F4E65"/>
    <w:rsid w:val="000F5349"/>
    <w:rsid w:val="000F54DF"/>
    <w:rsid w:val="000F55AA"/>
    <w:rsid w:val="000F5617"/>
    <w:rsid w:val="000F592E"/>
    <w:rsid w:val="000F5937"/>
    <w:rsid w:val="000F59EC"/>
    <w:rsid w:val="000F5E51"/>
    <w:rsid w:val="000F6C34"/>
    <w:rsid w:val="000F7229"/>
    <w:rsid w:val="000F7D91"/>
    <w:rsid w:val="00100F93"/>
    <w:rsid w:val="001016B5"/>
    <w:rsid w:val="00102039"/>
    <w:rsid w:val="0010220D"/>
    <w:rsid w:val="0010415D"/>
    <w:rsid w:val="001041B0"/>
    <w:rsid w:val="0010610B"/>
    <w:rsid w:val="001061BC"/>
    <w:rsid w:val="001071E2"/>
    <w:rsid w:val="00107363"/>
    <w:rsid w:val="0010768E"/>
    <w:rsid w:val="00107A7B"/>
    <w:rsid w:val="00110F7C"/>
    <w:rsid w:val="001118BE"/>
    <w:rsid w:val="0011195D"/>
    <w:rsid w:val="0011241E"/>
    <w:rsid w:val="00114627"/>
    <w:rsid w:val="0011471C"/>
    <w:rsid w:val="00114968"/>
    <w:rsid w:val="00115605"/>
    <w:rsid w:val="0011582B"/>
    <w:rsid w:val="001172B3"/>
    <w:rsid w:val="001176F7"/>
    <w:rsid w:val="001177EF"/>
    <w:rsid w:val="001203C4"/>
    <w:rsid w:val="00120FF5"/>
    <w:rsid w:val="00121712"/>
    <w:rsid w:val="00121D52"/>
    <w:rsid w:val="00121E30"/>
    <w:rsid w:val="00122065"/>
    <w:rsid w:val="0012224D"/>
    <w:rsid w:val="00123FD5"/>
    <w:rsid w:val="00124095"/>
    <w:rsid w:val="001261E4"/>
    <w:rsid w:val="00126AD4"/>
    <w:rsid w:val="00126CD7"/>
    <w:rsid w:val="00127215"/>
    <w:rsid w:val="00127331"/>
    <w:rsid w:val="00127919"/>
    <w:rsid w:val="001302B7"/>
    <w:rsid w:val="00131903"/>
    <w:rsid w:val="00132097"/>
    <w:rsid w:val="001321F7"/>
    <w:rsid w:val="0013262F"/>
    <w:rsid w:val="00132F87"/>
    <w:rsid w:val="00132FD4"/>
    <w:rsid w:val="0013317C"/>
    <w:rsid w:val="001334FD"/>
    <w:rsid w:val="0013485A"/>
    <w:rsid w:val="00134C51"/>
    <w:rsid w:val="00135377"/>
    <w:rsid w:val="0013606F"/>
    <w:rsid w:val="00136309"/>
    <w:rsid w:val="001367C9"/>
    <w:rsid w:val="00136816"/>
    <w:rsid w:val="00136EDE"/>
    <w:rsid w:val="00136EEB"/>
    <w:rsid w:val="00136F98"/>
    <w:rsid w:val="0013707B"/>
    <w:rsid w:val="00140924"/>
    <w:rsid w:val="00140D75"/>
    <w:rsid w:val="00141ABC"/>
    <w:rsid w:val="00141DED"/>
    <w:rsid w:val="00142C0C"/>
    <w:rsid w:val="00143713"/>
    <w:rsid w:val="0014378B"/>
    <w:rsid w:val="00143A0C"/>
    <w:rsid w:val="00143CAB"/>
    <w:rsid w:val="0014425B"/>
    <w:rsid w:val="00144C28"/>
    <w:rsid w:val="00144D07"/>
    <w:rsid w:val="00144DD2"/>
    <w:rsid w:val="00144ECF"/>
    <w:rsid w:val="00145468"/>
    <w:rsid w:val="0014708B"/>
    <w:rsid w:val="001476BC"/>
    <w:rsid w:val="00147B69"/>
    <w:rsid w:val="00147BC5"/>
    <w:rsid w:val="00151128"/>
    <w:rsid w:val="0015167C"/>
    <w:rsid w:val="00151B93"/>
    <w:rsid w:val="0015218E"/>
    <w:rsid w:val="0015245D"/>
    <w:rsid w:val="00152CB4"/>
    <w:rsid w:val="0015339C"/>
    <w:rsid w:val="00153DBC"/>
    <w:rsid w:val="00154739"/>
    <w:rsid w:val="00155880"/>
    <w:rsid w:val="00155BC1"/>
    <w:rsid w:val="0015645E"/>
    <w:rsid w:val="00156E12"/>
    <w:rsid w:val="0016072A"/>
    <w:rsid w:val="001609A7"/>
    <w:rsid w:val="00160F25"/>
    <w:rsid w:val="001614FF"/>
    <w:rsid w:val="00161F43"/>
    <w:rsid w:val="00162142"/>
    <w:rsid w:val="001621AE"/>
    <w:rsid w:val="00163488"/>
    <w:rsid w:val="00163F22"/>
    <w:rsid w:val="00164E46"/>
    <w:rsid w:val="001651AD"/>
    <w:rsid w:val="00165B65"/>
    <w:rsid w:val="00165CE8"/>
    <w:rsid w:val="00166658"/>
    <w:rsid w:val="00167704"/>
    <w:rsid w:val="001678D1"/>
    <w:rsid w:val="00167B38"/>
    <w:rsid w:val="00167B40"/>
    <w:rsid w:val="00167B73"/>
    <w:rsid w:val="001700D6"/>
    <w:rsid w:val="00170422"/>
    <w:rsid w:val="00170506"/>
    <w:rsid w:val="001708BE"/>
    <w:rsid w:val="0017127D"/>
    <w:rsid w:val="00172553"/>
    <w:rsid w:val="00172834"/>
    <w:rsid w:val="00172A46"/>
    <w:rsid w:val="00172FFB"/>
    <w:rsid w:val="00173883"/>
    <w:rsid w:val="001742DB"/>
    <w:rsid w:val="00174881"/>
    <w:rsid w:val="0017519E"/>
    <w:rsid w:val="00175228"/>
    <w:rsid w:val="00175C27"/>
    <w:rsid w:val="00176449"/>
    <w:rsid w:val="00176DF0"/>
    <w:rsid w:val="00177A92"/>
    <w:rsid w:val="001805E6"/>
    <w:rsid w:val="00180EA3"/>
    <w:rsid w:val="00181395"/>
    <w:rsid w:val="00181827"/>
    <w:rsid w:val="0018247F"/>
    <w:rsid w:val="00182C11"/>
    <w:rsid w:val="00182EC4"/>
    <w:rsid w:val="00184BD1"/>
    <w:rsid w:val="001857D6"/>
    <w:rsid w:val="001859B9"/>
    <w:rsid w:val="001859F4"/>
    <w:rsid w:val="00185C6E"/>
    <w:rsid w:val="00185CF6"/>
    <w:rsid w:val="00185D7D"/>
    <w:rsid w:val="00186E4D"/>
    <w:rsid w:val="001870D0"/>
    <w:rsid w:val="001871C9"/>
    <w:rsid w:val="00187575"/>
    <w:rsid w:val="0018797A"/>
    <w:rsid w:val="00187ED0"/>
    <w:rsid w:val="00187F65"/>
    <w:rsid w:val="001910B9"/>
    <w:rsid w:val="0019168E"/>
    <w:rsid w:val="00191A54"/>
    <w:rsid w:val="00192CD9"/>
    <w:rsid w:val="00193797"/>
    <w:rsid w:val="00193A3D"/>
    <w:rsid w:val="00193C64"/>
    <w:rsid w:val="001949DD"/>
    <w:rsid w:val="00195620"/>
    <w:rsid w:val="0019567B"/>
    <w:rsid w:val="00195FFA"/>
    <w:rsid w:val="0019604D"/>
    <w:rsid w:val="00196D57"/>
    <w:rsid w:val="001A153B"/>
    <w:rsid w:val="001A18F7"/>
    <w:rsid w:val="001A21F6"/>
    <w:rsid w:val="001A2799"/>
    <w:rsid w:val="001A39E1"/>
    <w:rsid w:val="001A49D4"/>
    <w:rsid w:val="001A4AE0"/>
    <w:rsid w:val="001A5760"/>
    <w:rsid w:val="001A5B95"/>
    <w:rsid w:val="001A743E"/>
    <w:rsid w:val="001B003F"/>
    <w:rsid w:val="001B06E6"/>
    <w:rsid w:val="001B07CD"/>
    <w:rsid w:val="001B0A09"/>
    <w:rsid w:val="001B11A7"/>
    <w:rsid w:val="001B1344"/>
    <w:rsid w:val="001B3478"/>
    <w:rsid w:val="001B3522"/>
    <w:rsid w:val="001B3E4B"/>
    <w:rsid w:val="001B4DCD"/>
    <w:rsid w:val="001B4E79"/>
    <w:rsid w:val="001B7502"/>
    <w:rsid w:val="001C023C"/>
    <w:rsid w:val="001C0D0E"/>
    <w:rsid w:val="001C152A"/>
    <w:rsid w:val="001C1B92"/>
    <w:rsid w:val="001C22E2"/>
    <w:rsid w:val="001C2D99"/>
    <w:rsid w:val="001C2F2C"/>
    <w:rsid w:val="001C3E07"/>
    <w:rsid w:val="001C4A4A"/>
    <w:rsid w:val="001C4EA2"/>
    <w:rsid w:val="001C510A"/>
    <w:rsid w:val="001C58DD"/>
    <w:rsid w:val="001C645E"/>
    <w:rsid w:val="001C66C2"/>
    <w:rsid w:val="001C6CA0"/>
    <w:rsid w:val="001C7068"/>
    <w:rsid w:val="001C799C"/>
    <w:rsid w:val="001C7AE7"/>
    <w:rsid w:val="001D022D"/>
    <w:rsid w:val="001D034F"/>
    <w:rsid w:val="001D0CB9"/>
    <w:rsid w:val="001D1394"/>
    <w:rsid w:val="001D1910"/>
    <w:rsid w:val="001D1C19"/>
    <w:rsid w:val="001D28CA"/>
    <w:rsid w:val="001D29AF"/>
    <w:rsid w:val="001D3574"/>
    <w:rsid w:val="001D3D88"/>
    <w:rsid w:val="001D3FA7"/>
    <w:rsid w:val="001D4717"/>
    <w:rsid w:val="001D4FB6"/>
    <w:rsid w:val="001D5563"/>
    <w:rsid w:val="001D5F12"/>
    <w:rsid w:val="001D6A2C"/>
    <w:rsid w:val="001D735E"/>
    <w:rsid w:val="001D7CB1"/>
    <w:rsid w:val="001E051D"/>
    <w:rsid w:val="001E0579"/>
    <w:rsid w:val="001E0678"/>
    <w:rsid w:val="001E07AB"/>
    <w:rsid w:val="001E1DF1"/>
    <w:rsid w:val="001E1F01"/>
    <w:rsid w:val="001E2412"/>
    <w:rsid w:val="001E2D24"/>
    <w:rsid w:val="001E31CA"/>
    <w:rsid w:val="001E36B3"/>
    <w:rsid w:val="001E4011"/>
    <w:rsid w:val="001E50E7"/>
    <w:rsid w:val="001E5107"/>
    <w:rsid w:val="001E5181"/>
    <w:rsid w:val="001E5C5C"/>
    <w:rsid w:val="001E6104"/>
    <w:rsid w:val="001E6A87"/>
    <w:rsid w:val="001E717B"/>
    <w:rsid w:val="001F03AC"/>
    <w:rsid w:val="001F05EB"/>
    <w:rsid w:val="001F07EB"/>
    <w:rsid w:val="001F1C12"/>
    <w:rsid w:val="001F2EC5"/>
    <w:rsid w:val="001F301D"/>
    <w:rsid w:val="001F317B"/>
    <w:rsid w:val="001F390C"/>
    <w:rsid w:val="001F42DE"/>
    <w:rsid w:val="001F4B0E"/>
    <w:rsid w:val="001F5E59"/>
    <w:rsid w:val="001F6247"/>
    <w:rsid w:val="001F6267"/>
    <w:rsid w:val="001F6E02"/>
    <w:rsid w:val="001F6E56"/>
    <w:rsid w:val="001F739B"/>
    <w:rsid w:val="001F7515"/>
    <w:rsid w:val="001F789E"/>
    <w:rsid w:val="001F797D"/>
    <w:rsid w:val="001F7E65"/>
    <w:rsid w:val="002009D9"/>
    <w:rsid w:val="002011B6"/>
    <w:rsid w:val="00201FCB"/>
    <w:rsid w:val="0020234F"/>
    <w:rsid w:val="002024CD"/>
    <w:rsid w:val="00202B82"/>
    <w:rsid w:val="00203B05"/>
    <w:rsid w:val="002058C5"/>
    <w:rsid w:val="0020732D"/>
    <w:rsid w:val="002077AC"/>
    <w:rsid w:val="00210519"/>
    <w:rsid w:val="002108D5"/>
    <w:rsid w:val="002108F7"/>
    <w:rsid w:val="00210FEC"/>
    <w:rsid w:val="002111FD"/>
    <w:rsid w:val="002114AE"/>
    <w:rsid w:val="0021183B"/>
    <w:rsid w:val="00211A19"/>
    <w:rsid w:val="00211A1E"/>
    <w:rsid w:val="00212CB8"/>
    <w:rsid w:val="002138B8"/>
    <w:rsid w:val="002149B4"/>
    <w:rsid w:val="00214BBF"/>
    <w:rsid w:val="00215086"/>
    <w:rsid w:val="0021508E"/>
    <w:rsid w:val="00215D91"/>
    <w:rsid w:val="00215E88"/>
    <w:rsid w:val="00216179"/>
    <w:rsid w:val="0021691D"/>
    <w:rsid w:val="00216AE9"/>
    <w:rsid w:val="0021738C"/>
    <w:rsid w:val="0021751A"/>
    <w:rsid w:val="00217A64"/>
    <w:rsid w:val="002210AD"/>
    <w:rsid w:val="00221A21"/>
    <w:rsid w:val="00221EF3"/>
    <w:rsid w:val="002221EE"/>
    <w:rsid w:val="00222330"/>
    <w:rsid w:val="00222F9C"/>
    <w:rsid w:val="00223199"/>
    <w:rsid w:val="002232E2"/>
    <w:rsid w:val="0022429F"/>
    <w:rsid w:val="00224964"/>
    <w:rsid w:val="00224F85"/>
    <w:rsid w:val="00225053"/>
    <w:rsid w:val="002250E1"/>
    <w:rsid w:val="0022520F"/>
    <w:rsid w:val="00225E3A"/>
    <w:rsid w:val="00227807"/>
    <w:rsid w:val="00227959"/>
    <w:rsid w:val="002309A1"/>
    <w:rsid w:val="00230F38"/>
    <w:rsid w:val="00231503"/>
    <w:rsid w:val="0023201E"/>
    <w:rsid w:val="00232214"/>
    <w:rsid w:val="0023254B"/>
    <w:rsid w:val="0023287F"/>
    <w:rsid w:val="00232CB2"/>
    <w:rsid w:val="00233265"/>
    <w:rsid w:val="00233906"/>
    <w:rsid w:val="0023474C"/>
    <w:rsid w:val="00234D8E"/>
    <w:rsid w:val="00234FD8"/>
    <w:rsid w:val="00235120"/>
    <w:rsid w:val="002361A3"/>
    <w:rsid w:val="0023654D"/>
    <w:rsid w:val="0023766C"/>
    <w:rsid w:val="00237969"/>
    <w:rsid w:val="00237C1C"/>
    <w:rsid w:val="002406AF"/>
    <w:rsid w:val="002412DA"/>
    <w:rsid w:val="002413B1"/>
    <w:rsid w:val="0024195F"/>
    <w:rsid w:val="00242E6C"/>
    <w:rsid w:val="00243C3A"/>
    <w:rsid w:val="002448CD"/>
    <w:rsid w:val="00244919"/>
    <w:rsid w:val="00244D48"/>
    <w:rsid w:val="00244DFC"/>
    <w:rsid w:val="00245F12"/>
    <w:rsid w:val="00247689"/>
    <w:rsid w:val="00250C3A"/>
    <w:rsid w:val="002511C7"/>
    <w:rsid w:val="00252349"/>
    <w:rsid w:val="00252FA1"/>
    <w:rsid w:val="0025338F"/>
    <w:rsid w:val="00253DE5"/>
    <w:rsid w:val="0025405D"/>
    <w:rsid w:val="00254CE4"/>
    <w:rsid w:val="00254CE6"/>
    <w:rsid w:val="002550B5"/>
    <w:rsid w:val="0025519C"/>
    <w:rsid w:val="0025533A"/>
    <w:rsid w:val="0025542C"/>
    <w:rsid w:val="00255682"/>
    <w:rsid w:val="002564BA"/>
    <w:rsid w:val="002571A5"/>
    <w:rsid w:val="00261765"/>
    <w:rsid w:val="002621DF"/>
    <w:rsid w:val="0026259C"/>
    <w:rsid w:val="00262997"/>
    <w:rsid w:val="00264181"/>
    <w:rsid w:val="00264EDF"/>
    <w:rsid w:val="00264F51"/>
    <w:rsid w:val="002661AE"/>
    <w:rsid w:val="00266683"/>
    <w:rsid w:val="00266F4A"/>
    <w:rsid w:val="002673D3"/>
    <w:rsid w:val="00267D0D"/>
    <w:rsid w:val="002704B7"/>
    <w:rsid w:val="002706B6"/>
    <w:rsid w:val="002719C0"/>
    <w:rsid w:val="00271BCE"/>
    <w:rsid w:val="002735B5"/>
    <w:rsid w:val="00273E27"/>
    <w:rsid w:val="00274BC8"/>
    <w:rsid w:val="00274EEC"/>
    <w:rsid w:val="0027546B"/>
    <w:rsid w:val="00275ABE"/>
    <w:rsid w:val="00275C2B"/>
    <w:rsid w:val="00282714"/>
    <w:rsid w:val="00282C21"/>
    <w:rsid w:val="00282E48"/>
    <w:rsid w:val="0028388A"/>
    <w:rsid w:val="002838B0"/>
    <w:rsid w:val="0028497C"/>
    <w:rsid w:val="00285116"/>
    <w:rsid w:val="0028546B"/>
    <w:rsid w:val="00285503"/>
    <w:rsid w:val="00285AE7"/>
    <w:rsid w:val="00285D18"/>
    <w:rsid w:val="00286005"/>
    <w:rsid w:val="00286326"/>
    <w:rsid w:val="0028690C"/>
    <w:rsid w:val="00286F9B"/>
    <w:rsid w:val="002870C6"/>
    <w:rsid w:val="0028722E"/>
    <w:rsid w:val="0028740C"/>
    <w:rsid w:val="00287F61"/>
    <w:rsid w:val="00287FA8"/>
    <w:rsid w:val="002909EB"/>
    <w:rsid w:val="00290AD1"/>
    <w:rsid w:val="00290D8E"/>
    <w:rsid w:val="00290DC6"/>
    <w:rsid w:val="00291107"/>
    <w:rsid w:val="0029111E"/>
    <w:rsid w:val="002913EA"/>
    <w:rsid w:val="00291C71"/>
    <w:rsid w:val="002922C2"/>
    <w:rsid w:val="00293175"/>
    <w:rsid w:val="00293DB7"/>
    <w:rsid w:val="00294785"/>
    <w:rsid w:val="0029580C"/>
    <w:rsid w:val="0029611A"/>
    <w:rsid w:val="0029623C"/>
    <w:rsid w:val="00296907"/>
    <w:rsid w:val="00297D7C"/>
    <w:rsid w:val="002A0034"/>
    <w:rsid w:val="002A0B45"/>
    <w:rsid w:val="002A13C3"/>
    <w:rsid w:val="002A1988"/>
    <w:rsid w:val="002A2713"/>
    <w:rsid w:val="002A35D3"/>
    <w:rsid w:val="002A3F4A"/>
    <w:rsid w:val="002A446F"/>
    <w:rsid w:val="002A4541"/>
    <w:rsid w:val="002A4CC0"/>
    <w:rsid w:val="002A5BBA"/>
    <w:rsid w:val="002A607A"/>
    <w:rsid w:val="002A65B4"/>
    <w:rsid w:val="002A7D7E"/>
    <w:rsid w:val="002B0505"/>
    <w:rsid w:val="002B07FF"/>
    <w:rsid w:val="002B0DEF"/>
    <w:rsid w:val="002B0F88"/>
    <w:rsid w:val="002B4066"/>
    <w:rsid w:val="002B4B56"/>
    <w:rsid w:val="002B4CF4"/>
    <w:rsid w:val="002B4E7A"/>
    <w:rsid w:val="002B5933"/>
    <w:rsid w:val="002B59AB"/>
    <w:rsid w:val="002B75DF"/>
    <w:rsid w:val="002C0EB4"/>
    <w:rsid w:val="002C11F0"/>
    <w:rsid w:val="002C2240"/>
    <w:rsid w:val="002C2407"/>
    <w:rsid w:val="002C3861"/>
    <w:rsid w:val="002C3A1E"/>
    <w:rsid w:val="002C3B80"/>
    <w:rsid w:val="002C49DB"/>
    <w:rsid w:val="002C5F28"/>
    <w:rsid w:val="002C60D6"/>
    <w:rsid w:val="002C79EB"/>
    <w:rsid w:val="002D00D0"/>
    <w:rsid w:val="002D0322"/>
    <w:rsid w:val="002D061E"/>
    <w:rsid w:val="002D1142"/>
    <w:rsid w:val="002D1A8E"/>
    <w:rsid w:val="002D1EAB"/>
    <w:rsid w:val="002D2766"/>
    <w:rsid w:val="002D2AC4"/>
    <w:rsid w:val="002D34EB"/>
    <w:rsid w:val="002D3CDB"/>
    <w:rsid w:val="002D419F"/>
    <w:rsid w:val="002D44B3"/>
    <w:rsid w:val="002D4CD7"/>
    <w:rsid w:val="002D4FE3"/>
    <w:rsid w:val="002D5519"/>
    <w:rsid w:val="002D6AC5"/>
    <w:rsid w:val="002D6F69"/>
    <w:rsid w:val="002D7124"/>
    <w:rsid w:val="002D76B6"/>
    <w:rsid w:val="002D7832"/>
    <w:rsid w:val="002D79DD"/>
    <w:rsid w:val="002D7A7B"/>
    <w:rsid w:val="002D7B31"/>
    <w:rsid w:val="002E05ED"/>
    <w:rsid w:val="002E09DC"/>
    <w:rsid w:val="002E0DB0"/>
    <w:rsid w:val="002E2848"/>
    <w:rsid w:val="002E46BA"/>
    <w:rsid w:val="002E4AA0"/>
    <w:rsid w:val="002E4CEC"/>
    <w:rsid w:val="002E4E0C"/>
    <w:rsid w:val="002E53C2"/>
    <w:rsid w:val="002E6256"/>
    <w:rsid w:val="002E69DA"/>
    <w:rsid w:val="002E7AC3"/>
    <w:rsid w:val="002F0E5F"/>
    <w:rsid w:val="002F15DD"/>
    <w:rsid w:val="002F1B33"/>
    <w:rsid w:val="002F2B29"/>
    <w:rsid w:val="002F2CD8"/>
    <w:rsid w:val="002F41E9"/>
    <w:rsid w:val="002F5931"/>
    <w:rsid w:val="002F5C7D"/>
    <w:rsid w:val="002F67B5"/>
    <w:rsid w:val="002F733F"/>
    <w:rsid w:val="002F77D4"/>
    <w:rsid w:val="00300529"/>
    <w:rsid w:val="00300E66"/>
    <w:rsid w:val="00300FB3"/>
    <w:rsid w:val="003019D5"/>
    <w:rsid w:val="00302846"/>
    <w:rsid w:val="00303256"/>
    <w:rsid w:val="00304D70"/>
    <w:rsid w:val="00307A1D"/>
    <w:rsid w:val="00307A63"/>
    <w:rsid w:val="00310D5D"/>
    <w:rsid w:val="00311770"/>
    <w:rsid w:val="00311C1C"/>
    <w:rsid w:val="00312153"/>
    <w:rsid w:val="00312BF4"/>
    <w:rsid w:val="00312F65"/>
    <w:rsid w:val="0031336B"/>
    <w:rsid w:val="00314EF4"/>
    <w:rsid w:val="0031530D"/>
    <w:rsid w:val="00315540"/>
    <w:rsid w:val="003155E4"/>
    <w:rsid w:val="00316A67"/>
    <w:rsid w:val="00317504"/>
    <w:rsid w:val="0031756A"/>
    <w:rsid w:val="00320421"/>
    <w:rsid w:val="00320C79"/>
    <w:rsid w:val="003216BE"/>
    <w:rsid w:val="00321927"/>
    <w:rsid w:val="00321C84"/>
    <w:rsid w:val="00322577"/>
    <w:rsid w:val="003228E0"/>
    <w:rsid w:val="003229C3"/>
    <w:rsid w:val="00322F8D"/>
    <w:rsid w:val="00324063"/>
    <w:rsid w:val="00324DE9"/>
    <w:rsid w:val="003254AF"/>
    <w:rsid w:val="0032569F"/>
    <w:rsid w:val="00325940"/>
    <w:rsid w:val="00326483"/>
    <w:rsid w:val="00326A55"/>
    <w:rsid w:val="00326CBE"/>
    <w:rsid w:val="00327611"/>
    <w:rsid w:val="00327A7A"/>
    <w:rsid w:val="00327C3A"/>
    <w:rsid w:val="003303E3"/>
    <w:rsid w:val="00330431"/>
    <w:rsid w:val="003307F1"/>
    <w:rsid w:val="00330D6E"/>
    <w:rsid w:val="0033154A"/>
    <w:rsid w:val="00331570"/>
    <w:rsid w:val="0033184D"/>
    <w:rsid w:val="00332361"/>
    <w:rsid w:val="00332399"/>
    <w:rsid w:val="0033288E"/>
    <w:rsid w:val="00333107"/>
    <w:rsid w:val="0033366B"/>
    <w:rsid w:val="003341E4"/>
    <w:rsid w:val="003343B9"/>
    <w:rsid w:val="003368C1"/>
    <w:rsid w:val="00337639"/>
    <w:rsid w:val="003376E4"/>
    <w:rsid w:val="003378FC"/>
    <w:rsid w:val="00340225"/>
    <w:rsid w:val="0034171A"/>
    <w:rsid w:val="003418D5"/>
    <w:rsid w:val="00341EBF"/>
    <w:rsid w:val="003422EB"/>
    <w:rsid w:val="003423A3"/>
    <w:rsid w:val="003433E2"/>
    <w:rsid w:val="00343FAC"/>
    <w:rsid w:val="003445E1"/>
    <w:rsid w:val="003445FA"/>
    <w:rsid w:val="00344626"/>
    <w:rsid w:val="003448A2"/>
    <w:rsid w:val="00344DFB"/>
    <w:rsid w:val="00345583"/>
    <w:rsid w:val="00346015"/>
    <w:rsid w:val="003461E7"/>
    <w:rsid w:val="003468BE"/>
    <w:rsid w:val="00346D76"/>
    <w:rsid w:val="00350180"/>
    <w:rsid w:val="003506D6"/>
    <w:rsid w:val="0035076A"/>
    <w:rsid w:val="00350CD6"/>
    <w:rsid w:val="0035147F"/>
    <w:rsid w:val="00351D68"/>
    <w:rsid w:val="00351E18"/>
    <w:rsid w:val="00351E1B"/>
    <w:rsid w:val="003522C0"/>
    <w:rsid w:val="0035249A"/>
    <w:rsid w:val="00352985"/>
    <w:rsid w:val="00352A2F"/>
    <w:rsid w:val="00352F4B"/>
    <w:rsid w:val="00352FD8"/>
    <w:rsid w:val="00353128"/>
    <w:rsid w:val="00353E56"/>
    <w:rsid w:val="0035483B"/>
    <w:rsid w:val="003553B6"/>
    <w:rsid w:val="00355AB5"/>
    <w:rsid w:val="00356442"/>
    <w:rsid w:val="0035651B"/>
    <w:rsid w:val="003568B2"/>
    <w:rsid w:val="00357545"/>
    <w:rsid w:val="00357709"/>
    <w:rsid w:val="00357C70"/>
    <w:rsid w:val="00360260"/>
    <w:rsid w:val="003603F8"/>
    <w:rsid w:val="003609FD"/>
    <w:rsid w:val="003614C5"/>
    <w:rsid w:val="00361B33"/>
    <w:rsid w:val="00361E54"/>
    <w:rsid w:val="003621A5"/>
    <w:rsid w:val="00362334"/>
    <w:rsid w:val="00362ADC"/>
    <w:rsid w:val="00362FB1"/>
    <w:rsid w:val="00363876"/>
    <w:rsid w:val="00363BD8"/>
    <w:rsid w:val="00364513"/>
    <w:rsid w:val="00364C39"/>
    <w:rsid w:val="00364E51"/>
    <w:rsid w:val="0036568C"/>
    <w:rsid w:val="00366466"/>
    <w:rsid w:val="00367215"/>
    <w:rsid w:val="003678C7"/>
    <w:rsid w:val="00367995"/>
    <w:rsid w:val="003702C5"/>
    <w:rsid w:val="00370490"/>
    <w:rsid w:val="003704E8"/>
    <w:rsid w:val="003719B1"/>
    <w:rsid w:val="00371FD1"/>
    <w:rsid w:val="00373003"/>
    <w:rsid w:val="003740B5"/>
    <w:rsid w:val="0037424D"/>
    <w:rsid w:val="0037485D"/>
    <w:rsid w:val="003750B0"/>
    <w:rsid w:val="00375717"/>
    <w:rsid w:val="00375E71"/>
    <w:rsid w:val="0037643F"/>
    <w:rsid w:val="00376938"/>
    <w:rsid w:val="00376B50"/>
    <w:rsid w:val="00376D0D"/>
    <w:rsid w:val="00376F39"/>
    <w:rsid w:val="0037732E"/>
    <w:rsid w:val="00377EB0"/>
    <w:rsid w:val="00380F31"/>
    <w:rsid w:val="0038299A"/>
    <w:rsid w:val="00382E8D"/>
    <w:rsid w:val="00383E04"/>
    <w:rsid w:val="00383EA0"/>
    <w:rsid w:val="00384755"/>
    <w:rsid w:val="00384C17"/>
    <w:rsid w:val="00384C73"/>
    <w:rsid w:val="00385193"/>
    <w:rsid w:val="003857DE"/>
    <w:rsid w:val="00385F9A"/>
    <w:rsid w:val="0038625D"/>
    <w:rsid w:val="0038718B"/>
    <w:rsid w:val="003873A4"/>
    <w:rsid w:val="00387CDA"/>
    <w:rsid w:val="0039068F"/>
    <w:rsid w:val="00390760"/>
    <w:rsid w:val="00390E74"/>
    <w:rsid w:val="00390FD4"/>
    <w:rsid w:val="003913F1"/>
    <w:rsid w:val="00391702"/>
    <w:rsid w:val="003918E0"/>
    <w:rsid w:val="00391EA3"/>
    <w:rsid w:val="0039260C"/>
    <w:rsid w:val="00392BA0"/>
    <w:rsid w:val="00393547"/>
    <w:rsid w:val="00393E10"/>
    <w:rsid w:val="00394077"/>
    <w:rsid w:val="003941FE"/>
    <w:rsid w:val="00394987"/>
    <w:rsid w:val="00394A38"/>
    <w:rsid w:val="00395472"/>
    <w:rsid w:val="00395AE4"/>
    <w:rsid w:val="00396436"/>
    <w:rsid w:val="003966C2"/>
    <w:rsid w:val="0039737A"/>
    <w:rsid w:val="00397696"/>
    <w:rsid w:val="00397EBE"/>
    <w:rsid w:val="003A0878"/>
    <w:rsid w:val="003A08C4"/>
    <w:rsid w:val="003A1042"/>
    <w:rsid w:val="003A1365"/>
    <w:rsid w:val="003A1838"/>
    <w:rsid w:val="003A1922"/>
    <w:rsid w:val="003A1CF4"/>
    <w:rsid w:val="003A3E60"/>
    <w:rsid w:val="003A4059"/>
    <w:rsid w:val="003A48F4"/>
    <w:rsid w:val="003A4D0C"/>
    <w:rsid w:val="003A5101"/>
    <w:rsid w:val="003A53ED"/>
    <w:rsid w:val="003A5434"/>
    <w:rsid w:val="003A59FB"/>
    <w:rsid w:val="003A6047"/>
    <w:rsid w:val="003A611F"/>
    <w:rsid w:val="003A6CD6"/>
    <w:rsid w:val="003A72D3"/>
    <w:rsid w:val="003A74B6"/>
    <w:rsid w:val="003A7F09"/>
    <w:rsid w:val="003B0609"/>
    <w:rsid w:val="003B09D1"/>
    <w:rsid w:val="003B0D3B"/>
    <w:rsid w:val="003B0F8E"/>
    <w:rsid w:val="003B1444"/>
    <w:rsid w:val="003B1627"/>
    <w:rsid w:val="003B16D0"/>
    <w:rsid w:val="003B19B0"/>
    <w:rsid w:val="003B1C6C"/>
    <w:rsid w:val="003B1FCE"/>
    <w:rsid w:val="003B28E4"/>
    <w:rsid w:val="003B3096"/>
    <w:rsid w:val="003B4C19"/>
    <w:rsid w:val="003B4EE3"/>
    <w:rsid w:val="003B5884"/>
    <w:rsid w:val="003B5FD3"/>
    <w:rsid w:val="003B74A7"/>
    <w:rsid w:val="003B7819"/>
    <w:rsid w:val="003B7CDD"/>
    <w:rsid w:val="003C0D0F"/>
    <w:rsid w:val="003C173A"/>
    <w:rsid w:val="003C1F52"/>
    <w:rsid w:val="003C2BA2"/>
    <w:rsid w:val="003C2D2E"/>
    <w:rsid w:val="003C3649"/>
    <w:rsid w:val="003C384C"/>
    <w:rsid w:val="003C38DB"/>
    <w:rsid w:val="003C3C36"/>
    <w:rsid w:val="003C441E"/>
    <w:rsid w:val="003C51A1"/>
    <w:rsid w:val="003C581F"/>
    <w:rsid w:val="003C5B50"/>
    <w:rsid w:val="003C61D8"/>
    <w:rsid w:val="003C6922"/>
    <w:rsid w:val="003C7356"/>
    <w:rsid w:val="003C7829"/>
    <w:rsid w:val="003D08A9"/>
    <w:rsid w:val="003D0E05"/>
    <w:rsid w:val="003D1A17"/>
    <w:rsid w:val="003D25EB"/>
    <w:rsid w:val="003D2886"/>
    <w:rsid w:val="003D30FD"/>
    <w:rsid w:val="003D3BFC"/>
    <w:rsid w:val="003D3C06"/>
    <w:rsid w:val="003D3D4E"/>
    <w:rsid w:val="003D3E2E"/>
    <w:rsid w:val="003D4586"/>
    <w:rsid w:val="003D45CF"/>
    <w:rsid w:val="003D4BB0"/>
    <w:rsid w:val="003D4D45"/>
    <w:rsid w:val="003D55CF"/>
    <w:rsid w:val="003D5981"/>
    <w:rsid w:val="003E0D30"/>
    <w:rsid w:val="003E0F1F"/>
    <w:rsid w:val="003E1C3C"/>
    <w:rsid w:val="003E2027"/>
    <w:rsid w:val="003E261B"/>
    <w:rsid w:val="003E27A0"/>
    <w:rsid w:val="003E3063"/>
    <w:rsid w:val="003E310E"/>
    <w:rsid w:val="003E3A2C"/>
    <w:rsid w:val="003E3DB3"/>
    <w:rsid w:val="003E40EA"/>
    <w:rsid w:val="003E4467"/>
    <w:rsid w:val="003E4569"/>
    <w:rsid w:val="003E5050"/>
    <w:rsid w:val="003E54FE"/>
    <w:rsid w:val="003E5A00"/>
    <w:rsid w:val="003E5D20"/>
    <w:rsid w:val="003E6570"/>
    <w:rsid w:val="003E657A"/>
    <w:rsid w:val="003E67EE"/>
    <w:rsid w:val="003E6ED9"/>
    <w:rsid w:val="003E6FA9"/>
    <w:rsid w:val="003E6FD9"/>
    <w:rsid w:val="003E7980"/>
    <w:rsid w:val="003F0576"/>
    <w:rsid w:val="003F0661"/>
    <w:rsid w:val="003F1362"/>
    <w:rsid w:val="003F2CBC"/>
    <w:rsid w:val="003F3196"/>
    <w:rsid w:val="003F34C5"/>
    <w:rsid w:val="003F3F73"/>
    <w:rsid w:val="003F442A"/>
    <w:rsid w:val="003F4704"/>
    <w:rsid w:val="003F471A"/>
    <w:rsid w:val="003F5A1F"/>
    <w:rsid w:val="003F5B38"/>
    <w:rsid w:val="003F63DC"/>
    <w:rsid w:val="003F687B"/>
    <w:rsid w:val="003F705D"/>
    <w:rsid w:val="00400957"/>
    <w:rsid w:val="00401517"/>
    <w:rsid w:val="004028B7"/>
    <w:rsid w:val="00402947"/>
    <w:rsid w:val="00403124"/>
    <w:rsid w:val="0040318A"/>
    <w:rsid w:val="004033F4"/>
    <w:rsid w:val="00403849"/>
    <w:rsid w:val="00403A0F"/>
    <w:rsid w:val="00404558"/>
    <w:rsid w:val="004053B6"/>
    <w:rsid w:val="00405641"/>
    <w:rsid w:val="004056DA"/>
    <w:rsid w:val="004070DD"/>
    <w:rsid w:val="004076E7"/>
    <w:rsid w:val="00407F1B"/>
    <w:rsid w:val="004101E1"/>
    <w:rsid w:val="004107CD"/>
    <w:rsid w:val="00410D7F"/>
    <w:rsid w:val="004110F6"/>
    <w:rsid w:val="00411349"/>
    <w:rsid w:val="00411539"/>
    <w:rsid w:val="004117E1"/>
    <w:rsid w:val="0041189C"/>
    <w:rsid w:val="00412539"/>
    <w:rsid w:val="00413646"/>
    <w:rsid w:val="00413BFD"/>
    <w:rsid w:val="00413F7C"/>
    <w:rsid w:val="004142EA"/>
    <w:rsid w:val="004154D1"/>
    <w:rsid w:val="004165D9"/>
    <w:rsid w:val="004167A2"/>
    <w:rsid w:val="00416C79"/>
    <w:rsid w:val="0041712A"/>
    <w:rsid w:val="004174B9"/>
    <w:rsid w:val="00417C43"/>
    <w:rsid w:val="00420365"/>
    <w:rsid w:val="004205B2"/>
    <w:rsid w:val="00420B6D"/>
    <w:rsid w:val="00420BCF"/>
    <w:rsid w:val="00421E76"/>
    <w:rsid w:val="00421EAB"/>
    <w:rsid w:val="00422843"/>
    <w:rsid w:val="00423D5F"/>
    <w:rsid w:val="00423F06"/>
    <w:rsid w:val="00424257"/>
    <w:rsid w:val="0042542C"/>
    <w:rsid w:val="00426B0B"/>
    <w:rsid w:val="0042726B"/>
    <w:rsid w:val="00427BA2"/>
    <w:rsid w:val="004301B5"/>
    <w:rsid w:val="004306E8"/>
    <w:rsid w:val="00431115"/>
    <w:rsid w:val="004311FF"/>
    <w:rsid w:val="00431E82"/>
    <w:rsid w:val="00432230"/>
    <w:rsid w:val="004338BC"/>
    <w:rsid w:val="00433D22"/>
    <w:rsid w:val="00434091"/>
    <w:rsid w:val="004343BF"/>
    <w:rsid w:val="00434866"/>
    <w:rsid w:val="00434B80"/>
    <w:rsid w:val="00434BA2"/>
    <w:rsid w:val="00434E16"/>
    <w:rsid w:val="0043536A"/>
    <w:rsid w:val="00435B3A"/>
    <w:rsid w:val="0043737F"/>
    <w:rsid w:val="00440A70"/>
    <w:rsid w:val="00440C6B"/>
    <w:rsid w:val="0044139C"/>
    <w:rsid w:val="004414ED"/>
    <w:rsid w:val="004434D9"/>
    <w:rsid w:val="004435FD"/>
    <w:rsid w:val="00445947"/>
    <w:rsid w:val="00445980"/>
    <w:rsid w:val="00445992"/>
    <w:rsid w:val="0044690C"/>
    <w:rsid w:val="004469FB"/>
    <w:rsid w:val="00446BE9"/>
    <w:rsid w:val="004471E4"/>
    <w:rsid w:val="004472C0"/>
    <w:rsid w:val="00447385"/>
    <w:rsid w:val="004473F7"/>
    <w:rsid w:val="00447E63"/>
    <w:rsid w:val="00447FFD"/>
    <w:rsid w:val="00450B36"/>
    <w:rsid w:val="00450EEB"/>
    <w:rsid w:val="0045308B"/>
    <w:rsid w:val="0045355D"/>
    <w:rsid w:val="00453A7E"/>
    <w:rsid w:val="004552EB"/>
    <w:rsid w:val="00455D0F"/>
    <w:rsid w:val="00455D45"/>
    <w:rsid w:val="004562C7"/>
    <w:rsid w:val="00456C4C"/>
    <w:rsid w:val="00457989"/>
    <w:rsid w:val="004602D3"/>
    <w:rsid w:val="0046098A"/>
    <w:rsid w:val="00461A9F"/>
    <w:rsid w:val="00461C04"/>
    <w:rsid w:val="00461E65"/>
    <w:rsid w:val="004630E1"/>
    <w:rsid w:val="004637A6"/>
    <w:rsid w:val="00463E0E"/>
    <w:rsid w:val="00464144"/>
    <w:rsid w:val="00464250"/>
    <w:rsid w:val="0046458D"/>
    <w:rsid w:val="00464767"/>
    <w:rsid w:val="004655AB"/>
    <w:rsid w:val="004658CE"/>
    <w:rsid w:val="00465DD0"/>
    <w:rsid w:val="00466E7C"/>
    <w:rsid w:val="004673CF"/>
    <w:rsid w:val="004674A8"/>
    <w:rsid w:val="004677FE"/>
    <w:rsid w:val="00470B2B"/>
    <w:rsid w:val="00470C6A"/>
    <w:rsid w:val="00470E1A"/>
    <w:rsid w:val="0047179A"/>
    <w:rsid w:val="00471B7A"/>
    <w:rsid w:val="0047353F"/>
    <w:rsid w:val="00473EA9"/>
    <w:rsid w:val="00475A0F"/>
    <w:rsid w:val="00476240"/>
    <w:rsid w:val="0047685F"/>
    <w:rsid w:val="004773DF"/>
    <w:rsid w:val="00477488"/>
    <w:rsid w:val="00477691"/>
    <w:rsid w:val="00477C04"/>
    <w:rsid w:val="00477C57"/>
    <w:rsid w:val="00480E31"/>
    <w:rsid w:val="00481A96"/>
    <w:rsid w:val="00481B10"/>
    <w:rsid w:val="004820F0"/>
    <w:rsid w:val="00482E31"/>
    <w:rsid w:val="0048319A"/>
    <w:rsid w:val="004834DE"/>
    <w:rsid w:val="0048460D"/>
    <w:rsid w:val="00484E8F"/>
    <w:rsid w:val="00484F46"/>
    <w:rsid w:val="0048645D"/>
    <w:rsid w:val="00486A36"/>
    <w:rsid w:val="00486EA7"/>
    <w:rsid w:val="00487387"/>
    <w:rsid w:val="00487BBC"/>
    <w:rsid w:val="00487C6F"/>
    <w:rsid w:val="00487FB7"/>
    <w:rsid w:val="004903AC"/>
    <w:rsid w:val="00490D38"/>
    <w:rsid w:val="004912FD"/>
    <w:rsid w:val="00491B7E"/>
    <w:rsid w:val="00492544"/>
    <w:rsid w:val="004929AC"/>
    <w:rsid w:val="004931DB"/>
    <w:rsid w:val="004935AE"/>
    <w:rsid w:val="00493F2F"/>
    <w:rsid w:val="00493FFD"/>
    <w:rsid w:val="00494C1E"/>
    <w:rsid w:val="00494F3A"/>
    <w:rsid w:val="00495884"/>
    <w:rsid w:val="0049671F"/>
    <w:rsid w:val="00496BE8"/>
    <w:rsid w:val="00496CEB"/>
    <w:rsid w:val="004A00BD"/>
    <w:rsid w:val="004A090A"/>
    <w:rsid w:val="004A0A84"/>
    <w:rsid w:val="004A0AD9"/>
    <w:rsid w:val="004A0F73"/>
    <w:rsid w:val="004A15F3"/>
    <w:rsid w:val="004A24F1"/>
    <w:rsid w:val="004A25C8"/>
    <w:rsid w:val="004A3179"/>
    <w:rsid w:val="004A39B0"/>
    <w:rsid w:val="004A4CCF"/>
    <w:rsid w:val="004A4EA3"/>
    <w:rsid w:val="004A54C9"/>
    <w:rsid w:val="004A5722"/>
    <w:rsid w:val="004A5C25"/>
    <w:rsid w:val="004A5D19"/>
    <w:rsid w:val="004A5F97"/>
    <w:rsid w:val="004A6811"/>
    <w:rsid w:val="004A793D"/>
    <w:rsid w:val="004B08CB"/>
    <w:rsid w:val="004B0B98"/>
    <w:rsid w:val="004B0C70"/>
    <w:rsid w:val="004B15C6"/>
    <w:rsid w:val="004B1C32"/>
    <w:rsid w:val="004B2215"/>
    <w:rsid w:val="004B2D65"/>
    <w:rsid w:val="004B2DFB"/>
    <w:rsid w:val="004B3C89"/>
    <w:rsid w:val="004B4049"/>
    <w:rsid w:val="004B564A"/>
    <w:rsid w:val="004B568D"/>
    <w:rsid w:val="004B5C99"/>
    <w:rsid w:val="004B6A96"/>
    <w:rsid w:val="004B6E84"/>
    <w:rsid w:val="004B6FA4"/>
    <w:rsid w:val="004B7917"/>
    <w:rsid w:val="004B7CA6"/>
    <w:rsid w:val="004C0A84"/>
    <w:rsid w:val="004C0B9F"/>
    <w:rsid w:val="004C0C76"/>
    <w:rsid w:val="004C123C"/>
    <w:rsid w:val="004C12F6"/>
    <w:rsid w:val="004C1BF8"/>
    <w:rsid w:val="004C1EDB"/>
    <w:rsid w:val="004C25C8"/>
    <w:rsid w:val="004C3429"/>
    <w:rsid w:val="004C358D"/>
    <w:rsid w:val="004C385E"/>
    <w:rsid w:val="004C3D0B"/>
    <w:rsid w:val="004C3DCA"/>
    <w:rsid w:val="004C56A0"/>
    <w:rsid w:val="004C67FE"/>
    <w:rsid w:val="004C68B5"/>
    <w:rsid w:val="004C6E8D"/>
    <w:rsid w:val="004C6ECC"/>
    <w:rsid w:val="004D0069"/>
    <w:rsid w:val="004D01A1"/>
    <w:rsid w:val="004D08AC"/>
    <w:rsid w:val="004D1421"/>
    <w:rsid w:val="004D182A"/>
    <w:rsid w:val="004D2129"/>
    <w:rsid w:val="004D4740"/>
    <w:rsid w:val="004D4B58"/>
    <w:rsid w:val="004D550D"/>
    <w:rsid w:val="004D5823"/>
    <w:rsid w:val="004D608A"/>
    <w:rsid w:val="004D6168"/>
    <w:rsid w:val="004D6DA5"/>
    <w:rsid w:val="004E020B"/>
    <w:rsid w:val="004E0E01"/>
    <w:rsid w:val="004E18A0"/>
    <w:rsid w:val="004E213D"/>
    <w:rsid w:val="004E3A99"/>
    <w:rsid w:val="004E405E"/>
    <w:rsid w:val="004E5712"/>
    <w:rsid w:val="004E60B3"/>
    <w:rsid w:val="004E6346"/>
    <w:rsid w:val="004E6A45"/>
    <w:rsid w:val="004F12F3"/>
    <w:rsid w:val="004F19B0"/>
    <w:rsid w:val="004F1B39"/>
    <w:rsid w:val="004F2C89"/>
    <w:rsid w:val="004F466D"/>
    <w:rsid w:val="004F4740"/>
    <w:rsid w:val="004F494E"/>
    <w:rsid w:val="004F5426"/>
    <w:rsid w:val="004F5993"/>
    <w:rsid w:val="004F5EB3"/>
    <w:rsid w:val="004F5F75"/>
    <w:rsid w:val="004F62F1"/>
    <w:rsid w:val="004F6D85"/>
    <w:rsid w:val="004F73C7"/>
    <w:rsid w:val="004F7675"/>
    <w:rsid w:val="005005D8"/>
    <w:rsid w:val="00500E9A"/>
    <w:rsid w:val="0050176D"/>
    <w:rsid w:val="0050275E"/>
    <w:rsid w:val="00502C53"/>
    <w:rsid w:val="00505469"/>
    <w:rsid w:val="005057E4"/>
    <w:rsid w:val="00505DCD"/>
    <w:rsid w:val="00506153"/>
    <w:rsid w:val="0050635F"/>
    <w:rsid w:val="00506CEF"/>
    <w:rsid w:val="00507127"/>
    <w:rsid w:val="005071EB"/>
    <w:rsid w:val="0050774B"/>
    <w:rsid w:val="005103F4"/>
    <w:rsid w:val="0051048E"/>
    <w:rsid w:val="005107CA"/>
    <w:rsid w:val="00511531"/>
    <w:rsid w:val="00511658"/>
    <w:rsid w:val="00511E78"/>
    <w:rsid w:val="00511FDF"/>
    <w:rsid w:val="005121E9"/>
    <w:rsid w:val="00512238"/>
    <w:rsid w:val="00512996"/>
    <w:rsid w:val="00512F9B"/>
    <w:rsid w:val="00512FB2"/>
    <w:rsid w:val="00514958"/>
    <w:rsid w:val="00514CA5"/>
    <w:rsid w:val="005152CC"/>
    <w:rsid w:val="005173B0"/>
    <w:rsid w:val="005179A1"/>
    <w:rsid w:val="0052074D"/>
    <w:rsid w:val="00520C9F"/>
    <w:rsid w:val="00520DB2"/>
    <w:rsid w:val="005211BB"/>
    <w:rsid w:val="00524409"/>
    <w:rsid w:val="0052447F"/>
    <w:rsid w:val="00525056"/>
    <w:rsid w:val="00525571"/>
    <w:rsid w:val="005255D8"/>
    <w:rsid w:val="0052570E"/>
    <w:rsid w:val="00525D0C"/>
    <w:rsid w:val="00525D92"/>
    <w:rsid w:val="005263AE"/>
    <w:rsid w:val="005269AD"/>
    <w:rsid w:val="00527308"/>
    <w:rsid w:val="00527ADC"/>
    <w:rsid w:val="00527BC1"/>
    <w:rsid w:val="00530D1C"/>
    <w:rsid w:val="005310B9"/>
    <w:rsid w:val="005316D0"/>
    <w:rsid w:val="00533128"/>
    <w:rsid w:val="0053319E"/>
    <w:rsid w:val="005337B3"/>
    <w:rsid w:val="005337CF"/>
    <w:rsid w:val="005347C6"/>
    <w:rsid w:val="005356B4"/>
    <w:rsid w:val="00535DE5"/>
    <w:rsid w:val="00536170"/>
    <w:rsid w:val="00536511"/>
    <w:rsid w:val="005414F9"/>
    <w:rsid w:val="00541754"/>
    <w:rsid w:val="005423B0"/>
    <w:rsid w:val="005442D9"/>
    <w:rsid w:val="00544E0A"/>
    <w:rsid w:val="005453B4"/>
    <w:rsid w:val="00545669"/>
    <w:rsid w:val="00547888"/>
    <w:rsid w:val="00550679"/>
    <w:rsid w:val="00550D7D"/>
    <w:rsid w:val="005510F6"/>
    <w:rsid w:val="00551493"/>
    <w:rsid w:val="00551EF7"/>
    <w:rsid w:val="005520E3"/>
    <w:rsid w:val="00553A58"/>
    <w:rsid w:val="0055492C"/>
    <w:rsid w:val="0055498B"/>
    <w:rsid w:val="005556DD"/>
    <w:rsid w:val="005558CF"/>
    <w:rsid w:val="0055599D"/>
    <w:rsid w:val="0055682D"/>
    <w:rsid w:val="005574E6"/>
    <w:rsid w:val="0055753C"/>
    <w:rsid w:val="00557B7F"/>
    <w:rsid w:val="005601D3"/>
    <w:rsid w:val="00560966"/>
    <w:rsid w:val="005613C3"/>
    <w:rsid w:val="005614AD"/>
    <w:rsid w:val="00561FA7"/>
    <w:rsid w:val="005625D7"/>
    <w:rsid w:val="00562E57"/>
    <w:rsid w:val="005630E7"/>
    <w:rsid w:val="00563D89"/>
    <w:rsid w:val="0056423A"/>
    <w:rsid w:val="005643B3"/>
    <w:rsid w:val="005643FA"/>
    <w:rsid w:val="005651A3"/>
    <w:rsid w:val="0056523B"/>
    <w:rsid w:val="00565671"/>
    <w:rsid w:val="00565778"/>
    <w:rsid w:val="00566D6F"/>
    <w:rsid w:val="005671C4"/>
    <w:rsid w:val="00567E7C"/>
    <w:rsid w:val="00573679"/>
    <w:rsid w:val="00573D13"/>
    <w:rsid w:val="00573EB6"/>
    <w:rsid w:val="00574129"/>
    <w:rsid w:val="00574CEE"/>
    <w:rsid w:val="0057571B"/>
    <w:rsid w:val="00576241"/>
    <w:rsid w:val="00576560"/>
    <w:rsid w:val="00576A58"/>
    <w:rsid w:val="00577289"/>
    <w:rsid w:val="0057748E"/>
    <w:rsid w:val="00577598"/>
    <w:rsid w:val="00577AF0"/>
    <w:rsid w:val="00577C73"/>
    <w:rsid w:val="00582381"/>
    <w:rsid w:val="00582820"/>
    <w:rsid w:val="00582A6E"/>
    <w:rsid w:val="00582E16"/>
    <w:rsid w:val="00583217"/>
    <w:rsid w:val="0058335A"/>
    <w:rsid w:val="005833BC"/>
    <w:rsid w:val="005836A8"/>
    <w:rsid w:val="00583FD5"/>
    <w:rsid w:val="00583FDF"/>
    <w:rsid w:val="00584539"/>
    <w:rsid w:val="00584871"/>
    <w:rsid w:val="005867DC"/>
    <w:rsid w:val="00586DFF"/>
    <w:rsid w:val="00586E22"/>
    <w:rsid w:val="005876FB"/>
    <w:rsid w:val="0058775B"/>
    <w:rsid w:val="00587990"/>
    <w:rsid w:val="00590576"/>
    <w:rsid w:val="0059076C"/>
    <w:rsid w:val="0059092B"/>
    <w:rsid w:val="00590AA7"/>
    <w:rsid w:val="00590AC8"/>
    <w:rsid w:val="00590C52"/>
    <w:rsid w:val="005914FA"/>
    <w:rsid w:val="00591701"/>
    <w:rsid w:val="00592B50"/>
    <w:rsid w:val="00592BBB"/>
    <w:rsid w:val="00592D28"/>
    <w:rsid w:val="00593334"/>
    <w:rsid w:val="00593B0D"/>
    <w:rsid w:val="00593BBD"/>
    <w:rsid w:val="005946C0"/>
    <w:rsid w:val="0059505D"/>
    <w:rsid w:val="0059543D"/>
    <w:rsid w:val="00595547"/>
    <w:rsid w:val="00595658"/>
    <w:rsid w:val="00595ECB"/>
    <w:rsid w:val="0059699C"/>
    <w:rsid w:val="005A0052"/>
    <w:rsid w:val="005A0DFA"/>
    <w:rsid w:val="005A1047"/>
    <w:rsid w:val="005A196F"/>
    <w:rsid w:val="005A241A"/>
    <w:rsid w:val="005A401C"/>
    <w:rsid w:val="005A44FF"/>
    <w:rsid w:val="005A4A8A"/>
    <w:rsid w:val="005A5391"/>
    <w:rsid w:val="005A5CDA"/>
    <w:rsid w:val="005A5DB9"/>
    <w:rsid w:val="005B03CE"/>
    <w:rsid w:val="005B22F8"/>
    <w:rsid w:val="005B257B"/>
    <w:rsid w:val="005B3F60"/>
    <w:rsid w:val="005B42D8"/>
    <w:rsid w:val="005B456E"/>
    <w:rsid w:val="005B4FD8"/>
    <w:rsid w:val="005B5E26"/>
    <w:rsid w:val="005B668D"/>
    <w:rsid w:val="005B6A42"/>
    <w:rsid w:val="005B6C40"/>
    <w:rsid w:val="005B6EDB"/>
    <w:rsid w:val="005B7230"/>
    <w:rsid w:val="005B7B10"/>
    <w:rsid w:val="005C032C"/>
    <w:rsid w:val="005C0404"/>
    <w:rsid w:val="005C043D"/>
    <w:rsid w:val="005C1072"/>
    <w:rsid w:val="005C1A5C"/>
    <w:rsid w:val="005C1CC7"/>
    <w:rsid w:val="005C1FD1"/>
    <w:rsid w:val="005C26B9"/>
    <w:rsid w:val="005C36B2"/>
    <w:rsid w:val="005C37D6"/>
    <w:rsid w:val="005C3815"/>
    <w:rsid w:val="005C3925"/>
    <w:rsid w:val="005C3E03"/>
    <w:rsid w:val="005C4874"/>
    <w:rsid w:val="005C5600"/>
    <w:rsid w:val="005C572C"/>
    <w:rsid w:val="005C6663"/>
    <w:rsid w:val="005C6922"/>
    <w:rsid w:val="005C7C06"/>
    <w:rsid w:val="005D00D1"/>
    <w:rsid w:val="005D0339"/>
    <w:rsid w:val="005D0B8F"/>
    <w:rsid w:val="005D1842"/>
    <w:rsid w:val="005D1DCD"/>
    <w:rsid w:val="005D3FEC"/>
    <w:rsid w:val="005D479F"/>
    <w:rsid w:val="005D489E"/>
    <w:rsid w:val="005D527E"/>
    <w:rsid w:val="005D5E53"/>
    <w:rsid w:val="005D69B0"/>
    <w:rsid w:val="005D75BE"/>
    <w:rsid w:val="005D798E"/>
    <w:rsid w:val="005D7AC5"/>
    <w:rsid w:val="005E0727"/>
    <w:rsid w:val="005E15D4"/>
    <w:rsid w:val="005E1802"/>
    <w:rsid w:val="005E19AA"/>
    <w:rsid w:val="005E1A95"/>
    <w:rsid w:val="005E1BAE"/>
    <w:rsid w:val="005E1CB0"/>
    <w:rsid w:val="005E22B4"/>
    <w:rsid w:val="005E35EE"/>
    <w:rsid w:val="005E396D"/>
    <w:rsid w:val="005E3AC4"/>
    <w:rsid w:val="005E4099"/>
    <w:rsid w:val="005E4779"/>
    <w:rsid w:val="005E4D53"/>
    <w:rsid w:val="005E514C"/>
    <w:rsid w:val="005E52E3"/>
    <w:rsid w:val="005E571C"/>
    <w:rsid w:val="005E5962"/>
    <w:rsid w:val="005E596C"/>
    <w:rsid w:val="005E5A47"/>
    <w:rsid w:val="005E5A82"/>
    <w:rsid w:val="005E62BA"/>
    <w:rsid w:val="005E66CC"/>
    <w:rsid w:val="005E7358"/>
    <w:rsid w:val="005E7D7D"/>
    <w:rsid w:val="005F1018"/>
    <w:rsid w:val="005F15DD"/>
    <w:rsid w:val="005F17FE"/>
    <w:rsid w:val="005F200F"/>
    <w:rsid w:val="005F2765"/>
    <w:rsid w:val="005F2F4D"/>
    <w:rsid w:val="005F4036"/>
    <w:rsid w:val="005F4875"/>
    <w:rsid w:val="005F4AB0"/>
    <w:rsid w:val="005F53F1"/>
    <w:rsid w:val="005F5893"/>
    <w:rsid w:val="005F6E14"/>
    <w:rsid w:val="005F7A4F"/>
    <w:rsid w:val="005F7D5C"/>
    <w:rsid w:val="005F7DDA"/>
    <w:rsid w:val="00600E54"/>
    <w:rsid w:val="00600EE0"/>
    <w:rsid w:val="00600F71"/>
    <w:rsid w:val="00601328"/>
    <w:rsid w:val="00601A6E"/>
    <w:rsid w:val="00601EC0"/>
    <w:rsid w:val="00602AEE"/>
    <w:rsid w:val="00602DC9"/>
    <w:rsid w:val="00603BE3"/>
    <w:rsid w:val="00603C0A"/>
    <w:rsid w:val="006041AD"/>
    <w:rsid w:val="00604273"/>
    <w:rsid w:val="00604411"/>
    <w:rsid w:val="00604413"/>
    <w:rsid w:val="00605271"/>
    <w:rsid w:val="00605327"/>
    <w:rsid w:val="00605514"/>
    <w:rsid w:val="00605C6B"/>
    <w:rsid w:val="00606185"/>
    <w:rsid w:val="006063B3"/>
    <w:rsid w:val="0060651A"/>
    <w:rsid w:val="00607180"/>
    <w:rsid w:val="0060744E"/>
    <w:rsid w:val="00607E4E"/>
    <w:rsid w:val="00607F05"/>
    <w:rsid w:val="006100FE"/>
    <w:rsid w:val="00610100"/>
    <w:rsid w:val="00610835"/>
    <w:rsid w:val="00610CDC"/>
    <w:rsid w:val="00611D5C"/>
    <w:rsid w:val="00612A4A"/>
    <w:rsid w:val="0061350C"/>
    <w:rsid w:val="00613A04"/>
    <w:rsid w:val="006149F3"/>
    <w:rsid w:val="00614C8A"/>
    <w:rsid w:val="00614CDB"/>
    <w:rsid w:val="00615DED"/>
    <w:rsid w:val="00615EF9"/>
    <w:rsid w:val="0061718C"/>
    <w:rsid w:val="00617CE0"/>
    <w:rsid w:val="00620034"/>
    <w:rsid w:val="006212C5"/>
    <w:rsid w:val="006219FB"/>
    <w:rsid w:val="006228D9"/>
    <w:rsid w:val="00622CB2"/>
    <w:rsid w:val="00623A5F"/>
    <w:rsid w:val="00624361"/>
    <w:rsid w:val="00624E6B"/>
    <w:rsid w:val="006251F1"/>
    <w:rsid w:val="00625B4D"/>
    <w:rsid w:val="00626843"/>
    <w:rsid w:val="00626DCD"/>
    <w:rsid w:val="00631A91"/>
    <w:rsid w:val="00631AE0"/>
    <w:rsid w:val="006320E2"/>
    <w:rsid w:val="00632196"/>
    <w:rsid w:val="006321D2"/>
    <w:rsid w:val="006325DB"/>
    <w:rsid w:val="0063320F"/>
    <w:rsid w:val="006340E2"/>
    <w:rsid w:val="00634110"/>
    <w:rsid w:val="00634204"/>
    <w:rsid w:val="006354D0"/>
    <w:rsid w:val="006357CC"/>
    <w:rsid w:val="006357CF"/>
    <w:rsid w:val="0063622B"/>
    <w:rsid w:val="006376C4"/>
    <w:rsid w:val="00637CAA"/>
    <w:rsid w:val="00640E26"/>
    <w:rsid w:val="00640E5A"/>
    <w:rsid w:val="00640ED8"/>
    <w:rsid w:val="00641FF7"/>
    <w:rsid w:val="0064288C"/>
    <w:rsid w:val="00642A01"/>
    <w:rsid w:val="00642A70"/>
    <w:rsid w:val="006432AD"/>
    <w:rsid w:val="0064331A"/>
    <w:rsid w:val="00643D39"/>
    <w:rsid w:val="006440D1"/>
    <w:rsid w:val="00644270"/>
    <w:rsid w:val="006442ED"/>
    <w:rsid w:val="00645032"/>
    <w:rsid w:val="006454FF"/>
    <w:rsid w:val="00645645"/>
    <w:rsid w:val="00645CB6"/>
    <w:rsid w:val="006466EA"/>
    <w:rsid w:val="00646992"/>
    <w:rsid w:val="006473A1"/>
    <w:rsid w:val="00647B73"/>
    <w:rsid w:val="00651481"/>
    <w:rsid w:val="00651C06"/>
    <w:rsid w:val="00651CA5"/>
    <w:rsid w:val="00653DAC"/>
    <w:rsid w:val="00655860"/>
    <w:rsid w:val="00655DEB"/>
    <w:rsid w:val="00655E1E"/>
    <w:rsid w:val="00656964"/>
    <w:rsid w:val="006572EB"/>
    <w:rsid w:val="0065774D"/>
    <w:rsid w:val="0065777B"/>
    <w:rsid w:val="006617A9"/>
    <w:rsid w:val="006619CB"/>
    <w:rsid w:val="00661EF2"/>
    <w:rsid w:val="0066242D"/>
    <w:rsid w:val="00662DD7"/>
    <w:rsid w:val="006634D3"/>
    <w:rsid w:val="00663673"/>
    <w:rsid w:val="00665436"/>
    <w:rsid w:val="00665981"/>
    <w:rsid w:val="00665FC9"/>
    <w:rsid w:val="006665E2"/>
    <w:rsid w:val="0066668E"/>
    <w:rsid w:val="006668CE"/>
    <w:rsid w:val="00667061"/>
    <w:rsid w:val="00667A66"/>
    <w:rsid w:val="00667DA5"/>
    <w:rsid w:val="0067000C"/>
    <w:rsid w:val="006707AB"/>
    <w:rsid w:val="006708DB"/>
    <w:rsid w:val="00670915"/>
    <w:rsid w:val="00671AD3"/>
    <w:rsid w:val="00671CDA"/>
    <w:rsid w:val="00671D40"/>
    <w:rsid w:val="006729A0"/>
    <w:rsid w:val="00672DA4"/>
    <w:rsid w:val="00672F40"/>
    <w:rsid w:val="006733D8"/>
    <w:rsid w:val="00673530"/>
    <w:rsid w:val="00673E37"/>
    <w:rsid w:val="00674783"/>
    <w:rsid w:val="0067497D"/>
    <w:rsid w:val="00674D85"/>
    <w:rsid w:val="00674EFD"/>
    <w:rsid w:val="006751A9"/>
    <w:rsid w:val="006755F9"/>
    <w:rsid w:val="0067587C"/>
    <w:rsid w:val="00675BAB"/>
    <w:rsid w:val="006765A3"/>
    <w:rsid w:val="006771BF"/>
    <w:rsid w:val="006773E9"/>
    <w:rsid w:val="006803F1"/>
    <w:rsid w:val="00680EDD"/>
    <w:rsid w:val="006814CD"/>
    <w:rsid w:val="00681771"/>
    <w:rsid w:val="00682693"/>
    <w:rsid w:val="00682897"/>
    <w:rsid w:val="00682DB7"/>
    <w:rsid w:val="00683031"/>
    <w:rsid w:val="00683C59"/>
    <w:rsid w:val="00683EF8"/>
    <w:rsid w:val="0068441C"/>
    <w:rsid w:val="00685078"/>
    <w:rsid w:val="006854B5"/>
    <w:rsid w:val="00685D52"/>
    <w:rsid w:val="0068616C"/>
    <w:rsid w:val="0068685D"/>
    <w:rsid w:val="00686CB8"/>
    <w:rsid w:val="00690B5C"/>
    <w:rsid w:val="00690F56"/>
    <w:rsid w:val="00691AAD"/>
    <w:rsid w:val="00691B1A"/>
    <w:rsid w:val="00691D00"/>
    <w:rsid w:val="0069208E"/>
    <w:rsid w:val="00692345"/>
    <w:rsid w:val="0069237B"/>
    <w:rsid w:val="00692C2D"/>
    <w:rsid w:val="0069325D"/>
    <w:rsid w:val="00693585"/>
    <w:rsid w:val="00694372"/>
    <w:rsid w:val="00694730"/>
    <w:rsid w:val="006947DD"/>
    <w:rsid w:val="0069563A"/>
    <w:rsid w:val="00695BC9"/>
    <w:rsid w:val="006960E7"/>
    <w:rsid w:val="006962C3"/>
    <w:rsid w:val="00696E54"/>
    <w:rsid w:val="00697071"/>
    <w:rsid w:val="006971B0"/>
    <w:rsid w:val="00697705"/>
    <w:rsid w:val="00697B18"/>
    <w:rsid w:val="00697BAD"/>
    <w:rsid w:val="006A1149"/>
    <w:rsid w:val="006A1E2A"/>
    <w:rsid w:val="006A20FE"/>
    <w:rsid w:val="006A22AD"/>
    <w:rsid w:val="006A2DA9"/>
    <w:rsid w:val="006A2E14"/>
    <w:rsid w:val="006A3339"/>
    <w:rsid w:val="006A3631"/>
    <w:rsid w:val="006A3823"/>
    <w:rsid w:val="006A6D6B"/>
    <w:rsid w:val="006A6EB9"/>
    <w:rsid w:val="006A72F8"/>
    <w:rsid w:val="006A75E5"/>
    <w:rsid w:val="006A7C64"/>
    <w:rsid w:val="006B042A"/>
    <w:rsid w:val="006B05ED"/>
    <w:rsid w:val="006B0DDF"/>
    <w:rsid w:val="006B0EB6"/>
    <w:rsid w:val="006B2345"/>
    <w:rsid w:val="006B31DB"/>
    <w:rsid w:val="006B33C0"/>
    <w:rsid w:val="006B33D1"/>
    <w:rsid w:val="006B3E3D"/>
    <w:rsid w:val="006B4D9A"/>
    <w:rsid w:val="006B54B0"/>
    <w:rsid w:val="006B560F"/>
    <w:rsid w:val="006B562F"/>
    <w:rsid w:val="006B5C51"/>
    <w:rsid w:val="006B6D8C"/>
    <w:rsid w:val="006B75A0"/>
    <w:rsid w:val="006B7D9F"/>
    <w:rsid w:val="006C0D5F"/>
    <w:rsid w:val="006C15A1"/>
    <w:rsid w:val="006C1E13"/>
    <w:rsid w:val="006C227A"/>
    <w:rsid w:val="006C2431"/>
    <w:rsid w:val="006C34D0"/>
    <w:rsid w:val="006C3BD9"/>
    <w:rsid w:val="006C3C4C"/>
    <w:rsid w:val="006C4147"/>
    <w:rsid w:val="006C47F1"/>
    <w:rsid w:val="006C541A"/>
    <w:rsid w:val="006C7B52"/>
    <w:rsid w:val="006D0895"/>
    <w:rsid w:val="006D1D77"/>
    <w:rsid w:val="006D1F4C"/>
    <w:rsid w:val="006D293D"/>
    <w:rsid w:val="006D2BD6"/>
    <w:rsid w:val="006D2E39"/>
    <w:rsid w:val="006D3364"/>
    <w:rsid w:val="006D400B"/>
    <w:rsid w:val="006D40B4"/>
    <w:rsid w:val="006D4261"/>
    <w:rsid w:val="006D43C0"/>
    <w:rsid w:val="006D4448"/>
    <w:rsid w:val="006D53F9"/>
    <w:rsid w:val="006D54F2"/>
    <w:rsid w:val="006D5B58"/>
    <w:rsid w:val="006D6268"/>
    <w:rsid w:val="006D724A"/>
    <w:rsid w:val="006D733E"/>
    <w:rsid w:val="006D73B4"/>
    <w:rsid w:val="006D74A1"/>
    <w:rsid w:val="006D786E"/>
    <w:rsid w:val="006D7BC6"/>
    <w:rsid w:val="006E0401"/>
    <w:rsid w:val="006E1353"/>
    <w:rsid w:val="006E2D9E"/>
    <w:rsid w:val="006E2F9C"/>
    <w:rsid w:val="006E34AB"/>
    <w:rsid w:val="006E3BE3"/>
    <w:rsid w:val="006E3D65"/>
    <w:rsid w:val="006E3E3F"/>
    <w:rsid w:val="006E4738"/>
    <w:rsid w:val="006E4C41"/>
    <w:rsid w:val="006E4E86"/>
    <w:rsid w:val="006E5D63"/>
    <w:rsid w:val="006E5E68"/>
    <w:rsid w:val="006E6AF3"/>
    <w:rsid w:val="006E6F16"/>
    <w:rsid w:val="006E7071"/>
    <w:rsid w:val="006E7430"/>
    <w:rsid w:val="006F0096"/>
    <w:rsid w:val="006F0506"/>
    <w:rsid w:val="006F140E"/>
    <w:rsid w:val="006F3349"/>
    <w:rsid w:val="006F340D"/>
    <w:rsid w:val="006F383D"/>
    <w:rsid w:val="006F3D6C"/>
    <w:rsid w:val="006F3DE2"/>
    <w:rsid w:val="006F4E4A"/>
    <w:rsid w:val="006F4FC1"/>
    <w:rsid w:val="006F61E3"/>
    <w:rsid w:val="006F6C2A"/>
    <w:rsid w:val="006F6D44"/>
    <w:rsid w:val="006F6E4C"/>
    <w:rsid w:val="006F7712"/>
    <w:rsid w:val="006F7E0B"/>
    <w:rsid w:val="00700797"/>
    <w:rsid w:val="00701167"/>
    <w:rsid w:val="007012A2"/>
    <w:rsid w:val="007012ED"/>
    <w:rsid w:val="00701BB3"/>
    <w:rsid w:val="00702104"/>
    <w:rsid w:val="00702B50"/>
    <w:rsid w:val="00703F92"/>
    <w:rsid w:val="0070438D"/>
    <w:rsid w:val="007043B7"/>
    <w:rsid w:val="0070498F"/>
    <w:rsid w:val="00704B84"/>
    <w:rsid w:val="007054E5"/>
    <w:rsid w:val="007058AA"/>
    <w:rsid w:val="00706481"/>
    <w:rsid w:val="007070D4"/>
    <w:rsid w:val="00707244"/>
    <w:rsid w:val="00707D61"/>
    <w:rsid w:val="00710121"/>
    <w:rsid w:val="0071095A"/>
    <w:rsid w:val="00710A13"/>
    <w:rsid w:val="007114B0"/>
    <w:rsid w:val="007129DE"/>
    <w:rsid w:val="00712CC3"/>
    <w:rsid w:val="00713E86"/>
    <w:rsid w:val="00714FB3"/>
    <w:rsid w:val="00715680"/>
    <w:rsid w:val="00716161"/>
    <w:rsid w:val="00717B5F"/>
    <w:rsid w:val="007200C7"/>
    <w:rsid w:val="00720216"/>
    <w:rsid w:val="007206E2"/>
    <w:rsid w:val="00720DAA"/>
    <w:rsid w:val="00720DF3"/>
    <w:rsid w:val="00721269"/>
    <w:rsid w:val="0072149B"/>
    <w:rsid w:val="007215ED"/>
    <w:rsid w:val="00721A3E"/>
    <w:rsid w:val="007227F6"/>
    <w:rsid w:val="00722873"/>
    <w:rsid w:val="00724FFE"/>
    <w:rsid w:val="0072530F"/>
    <w:rsid w:val="007254EB"/>
    <w:rsid w:val="007258FF"/>
    <w:rsid w:val="00725B13"/>
    <w:rsid w:val="00725E02"/>
    <w:rsid w:val="007263CD"/>
    <w:rsid w:val="00726451"/>
    <w:rsid w:val="00727372"/>
    <w:rsid w:val="00727AFE"/>
    <w:rsid w:val="0073061A"/>
    <w:rsid w:val="00730DDF"/>
    <w:rsid w:val="00731BD1"/>
    <w:rsid w:val="00732E46"/>
    <w:rsid w:val="00734114"/>
    <w:rsid w:val="00734477"/>
    <w:rsid w:val="00734624"/>
    <w:rsid w:val="0073488D"/>
    <w:rsid w:val="00734A0E"/>
    <w:rsid w:val="00734E8E"/>
    <w:rsid w:val="00736460"/>
    <w:rsid w:val="00737C0B"/>
    <w:rsid w:val="007401E6"/>
    <w:rsid w:val="007406E5"/>
    <w:rsid w:val="007408E8"/>
    <w:rsid w:val="00741907"/>
    <w:rsid w:val="00741F4F"/>
    <w:rsid w:val="00742085"/>
    <w:rsid w:val="007420DA"/>
    <w:rsid w:val="00742670"/>
    <w:rsid w:val="00742F8A"/>
    <w:rsid w:val="007442A0"/>
    <w:rsid w:val="007446D1"/>
    <w:rsid w:val="00744EB3"/>
    <w:rsid w:val="0074501E"/>
    <w:rsid w:val="00745466"/>
    <w:rsid w:val="00745575"/>
    <w:rsid w:val="00745FA2"/>
    <w:rsid w:val="00746109"/>
    <w:rsid w:val="00746831"/>
    <w:rsid w:val="00746E35"/>
    <w:rsid w:val="007479B3"/>
    <w:rsid w:val="00747CC0"/>
    <w:rsid w:val="0075014A"/>
    <w:rsid w:val="0075186F"/>
    <w:rsid w:val="00751D72"/>
    <w:rsid w:val="00751E0B"/>
    <w:rsid w:val="007523FA"/>
    <w:rsid w:val="00752B93"/>
    <w:rsid w:val="007535D5"/>
    <w:rsid w:val="007547D1"/>
    <w:rsid w:val="00754963"/>
    <w:rsid w:val="00754EB5"/>
    <w:rsid w:val="007554F5"/>
    <w:rsid w:val="00756151"/>
    <w:rsid w:val="007562CD"/>
    <w:rsid w:val="007569F5"/>
    <w:rsid w:val="00756ADF"/>
    <w:rsid w:val="00756E37"/>
    <w:rsid w:val="00760A23"/>
    <w:rsid w:val="00760FE8"/>
    <w:rsid w:val="007617AD"/>
    <w:rsid w:val="00761CF8"/>
    <w:rsid w:val="0076257E"/>
    <w:rsid w:val="00762D89"/>
    <w:rsid w:val="0076465B"/>
    <w:rsid w:val="00764788"/>
    <w:rsid w:val="0076517F"/>
    <w:rsid w:val="00765342"/>
    <w:rsid w:val="007659C7"/>
    <w:rsid w:val="00766E7E"/>
    <w:rsid w:val="00767095"/>
    <w:rsid w:val="00767116"/>
    <w:rsid w:val="007674EB"/>
    <w:rsid w:val="00770F8A"/>
    <w:rsid w:val="00771B43"/>
    <w:rsid w:val="00771D52"/>
    <w:rsid w:val="00771D57"/>
    <w:rsid w:val="00771EC8"/>
    <w:rsid w:val="00772613"/>
    <w:rsid w:val="0077298B"/>
    <w:rsid w:val="007729A6"/>
    <w:rsid w:val="00773DA9"/>
    <w:rsid w:val="00773FED"/>
    <w:rsid w:val="0077421B"/>
    <w:rsid w:val="007754C9"/>
    <w:rsid w:val="00775A5A"/>
    <w:rsid w:val="0077681A"/>
    <w:rsid w:val="00776A34"/>
    <w:rsid w:val="00776CCE"/>
    <w:rsid w:val="0077706D"/>
    <w:rsid w:val="0077723E"/>
    <w:rsid w:val="007776FD"/>
    <w:rsid w:val="0077784A"/>
    <w:rsid w:val="007804DA"/>
    <w:rsid w:val="00780813"/>
    <w:rsid w:val="007811AF"/>
    <w:rsid w:val="007811B8"/>
    <w:rsid w:val="00782694"/>
    <w:rsid w:val="0078350B"/>
    <w:rsid w:val="007835F3"/>
    <w:rsid w:val="00783984"/>
    <w:rsid w:val="007842CE"/>
    <w:rsid w:val="0078436F"/>
    <w:rsid w:val="0078440B"/>
    <w:rsid w:val="00784EE4"/>
    <w:rsid w:val="00784F61"/>
    <w:rsid w:val="007850FB"/>
    <w:rsid w:val="00785C89"/>
    <w:rsid w:val="00787C22"/>
    <w:rsid w:val="00787D5E"/>
    <w:rsid w:val="0079027F"/>
    <w:rsid w:val="007904E8"/>
    <w:rsid w:val="00790AB3"/>
    <w:rsid w:val="00790C11"/>
    <w:rsid w:val="00791153"/>
    <w:rsid w:val="007917DD"/>
    <w:rsid w:val="00791C5F"/>
    <w:rsid w:val="00792D69"/>
    <w:rsid w:val="007936B9"/>
    <w:rsid w:val="007938A4"/>
    <w:rsid w:val="00793C7E"/>
    <w:rsid w:val="007956D1"/>
    <w:rsid w:val="00795DF7"/>
    <w:rsid w:val="00795FA3"/>
    <w:rsid w:val="00796A63"/>
    <w:rsid w:val="007971FE"/>
    <w:rsid w:val="00797E00"/>
    <w:rsid w:val="00797E29"/>
    <w:rsid w:val="00797EAA"/>
    <w:rsid w:val="007A0625"/>
    <w:rsid w:val="007A1653"/>
    <w:rsid w:val="007A1F69"/>
    <w:rsid w:val="007A200E"/>
    <w:rsid w:val="007A2440"/>
    <w:rsid w:val="007A3568"/>
    <w:rsid w:val="007A3E13"/>
    <w:rsid w:val="007A4482"/>
    <w:rsid w:val="007A44A5"/>
    <w:rsid w:val="007A496A"/>
    <w:rsid w:val="007A58CC"/>
    <w:rsid w:val="007A61C9"/>
    <w:rsid w:val="007A6308"/>
    <w:rsid w:val="007A7013"/>
    <w:rsid w:val="007A744C"/>
    <w:rsid w:val="007A7757"/>
    <w:rsid w:val="007A789C"/>
    <w:rsid w:val="007A7F37"/>
    <w:rsid w:val="007B1226"/>
    <w:rsid w:val="007B15FE"/>
    <w:rsid w:val="007B2262"/>
    <w:rsid w:val="007B4C77"/>
    <w:rsid w:val="007B5221"/>
    <w:rsid w:val="007B5716"/>
    <w:rsid w:val="007B6609"/>
    <w:rsid w:val="007B6BB1"/>
    <w:rsid w:val="007B7C3E"/>
    <w:rsid w:val="007B7D03"/>
    <w:rsid w:val="007C0046"/>
    <w:rsid w:val="007C0085"/>
    <w:rsid w:val="007C0460"/>
    <w:rsid w:val="007C0817"/>
    <w:rsid w:val="007C08E8"/>
    <w:rsid w:val="007C0B6B"/>
    <w:rsid w:val="007C0B94"/>
    <w:rsid w:val="007C129C"/>
    <w:rsid w:val="007C1D58"/>
    <w:rsid w:val="007C2077"/>
    <w:rsid w:val="007C2735"/>
    <w:rsid w:val="007C2815"/>
    <w:rsid w:val="007C304D"/>
    <w:rsid w:val="007C3388"/>
    <w:rsid w:val="007C3654"/>
    <w:rsid w:val="007C3E22"/>
    <w:rsid w:val="007C4859"/>
    <w:rsid w:val="007C4A21"/>
    <w:rsid w:val="007C4D2C"/>
    <w:rsid w:val="007C5B11"/>
    <w:rsid w:val="007C5B3D"/>
    <w:rsid w:val="007C6C09"/>
    <w:rsid w:val="007D00F2"/>
    <w:rsid w:val="007D11FC"/>
    <w:rsid w:val="007D2D1B"/>
    <w:rsid w:val="007D2EA5"/>
    <w:rsid w:val="007D3677"/>
    <w:rsid w:val="007D52FD"/>
    <w:rsid w:val="007D545A"/>
    <w:rsid w:val="007D6D47"/>
    <w:rsid w:val="007D700F"/>
    <w:rsid w:val="007D71C7"/>
    <w:rsid w:val="007D76E4"/>
    <w:rsid w:val="007D7727"/>
    <w:rsid w:val="007D7846"/>
    <w:rsid w:val="007E0000"/>
    <w:rsid w:val="007E0C3A"/>
    <w:rsid w:val="007E1BFC"/>
    <w:rsid w:val="007E2B3E"/>
    <w:rsid w:val="007E3D2D"/>
    <w:rsid w:val="007E3EDB"/>
    <w:rsid w:val="007E4FA2"/>
    <w:rsid w:val="007E528B"/>
    <w:rsid w:val="007E5905"/>
    <w:rsid w:val="007E5994"/>
    <w:rsid w:val="007E5996"/>
    <w:rsid w:val="007E61E6"/>
    <w:rsid w:val="007E620C"/>
    <w:rsid w:val="007E644E"/>
    <w:rsid w:val="007E65A2"/>
    <w:rsid w:val="007E6D09"/>
    <w:rsid w:val="007E6D10"/>
    <w:rsid w:val="007E6ECC"/>
    <w:rsid w:val="007E733D"/>
    <w:rsid w:val="007E77FE"/>
    <w:rsid w:val="007F0F47"/>
    <w:rsid w:val="007F1444"/>
    <w:rsid w:val="007F18EC"/>
    <w:rsid w:val="007F2190"/>
    <w:rsid w:val="007F2E8D"/>
    <w:rsid w:val="007F35AC"/>
    <w:rsid w:val="007F3A91"/>
    <w:rsid w:val="007F4B83"/>
    <w:rsid w:val="007F4EDF"/>
    <w:rsid w:val="007F4FE0"/>
    <w:rsid w:val="007F5113"/>
    <w:rsid w:val="007F559F"/>
    <w:rsid w:val="007F5BCB"/>
    <w:rsid w:val="00800CF4"/>
    <w:rsid w:val="00801154"/>
    <w:rsid w:val="008013CD"/>
    <w:rsid w:val="00802BBB"/>
    <w:rsid w:val="00802E19"/>
    <w:rsid w:val="0080321D"/>
    <w:rsid w:val="00803710"/>
    <w:rsid w:val="00803A87"/>
    <w:rsid w:val="008044E2"/>
    <w:rsid w:val="0080472C"/>
    <w:rsid w:val="00804D8A"/>
    <w:rsid w:val="00805D22"/>
    <w:rsid w:val="00805D24"/>
    <w:rsid w:val="00806519"/>
    <w:rsid w:val="008065E3"/>
    <w:rsid w:val="008069A1"/>
    <w:rsid w:val="00806ABF"/>
    <w:rsid w:val="00807563"/>
    <w:rsid w:val="008076A0"/>
    <w:rsid w:val="0080783E"/>
    <w:rsid w:val="00807871"/>
    <w:rsid w:val="00807EF5"/>
    <w:rsid w:val="0081174B"/>
    <w:rsid w:val="00811832"/>
    <w:rsid w:val="0081220C"/>
    <w:rsid w:val="0081289E"/>
    <w:rsid w:val="00813014"/>
    <w:rsid w:val="00813FA9"/>
    <w:rsid w:val="00814324"/>
    <w:rsid w:val="00815409"/>
    <w:rsid w:val="008157AA"/>
    <w:rsid w:val="00815946"/>
    <w:rsid w:val="00815C88"/>
    <w:rsid w:val="00816236"/>
    <w:rsid w:val="00820A48"/>
    <w:rsid w:val="00820CFE"/>
    <w:rsid w:val="00821074"/>
    <w:rsid w:val="008211EB"/>
    <w:rsid w:val="0082123D"/>
    <w:rsid w:val="008214C6"/>
    <w:rsid w:val="00821735"/>
    <w:rsid w:val="008218F8"/>
    <w:rsid w:val="0082296D"/>
    <w:rsid w:val="00822FC1"/>
    <w:rsid w:val="00823083"/>
    <w:rsid w:val="008230FA"/>
    <w:rsid w:val="00823D1E"/>
    <w:rsid w:val="0082415D"/>
    <w:rsid w:val="0082416B"/>
    <w:rsid w:val="00825017"/>
    <w:rsid w:val="00826542"/>
    <w:rsid w:val="0082699E"/>
    <w:rsid w:val="00826F43"/>
    <w:rsid w:val="008270BB"/>
    <w:rsid w:val="00827BE5"/>
    <w:rsid w:val="00830423"/>
    <w:rsid w:val="008307BE"/>
    <w:rsid w:val="00830C8F"/>
    <w:rsid w:val="00831577"/>
    <w:rsid w:val="0083189E"/>
    <w:rsid w:val="00831EF3"/>
    <w:rsid w:val="00831F6C"/>
    <w:rsid w:val="00832167"/>
    <w:rsid w:val="00833B67"/>
    <w:rsid w:val="00834A4A"/>
    <w:rsid w:val="00834DD8"/>
    <w:rsid w:val="00835466"/>
    <w:rsid w:val="00835632"/>
    <w:rsid w:val="008360B1"/>
    <w:rsid w:val="008367FE"/>
    <w:rsid w:val="008369CD"/>
    <w:rsid w:val="00836E6F"/>
    <w:rsid w:val="0083708E"/>
    <w:rsid w:val="008373E9"/>
    <w:rsid w:val="00840A2F"/>
    <w:rsid w:val="008411F9"/>
    <w:rsid w:val="0084129E"/>
    <w:rsid w:val="008418FD"/>
    <w:rsid w:val="00841C6F"/>
    <w:rsid w:val="00842E36"/>
    <w:rsid w:val="0084321B"/>
    <w:rsid w:val="0084398C"/>
    <w:rsid w:val="00843A26"/>
    <w:rsid w:val="008447E8"/>
    <w:rsid w:val="008457E6"/>
    <w:rsid w:val="008458B4"/>
    <w:rsid w:val="008458E9"/>
    <w:rsid w:val="0084627C"/>
    <w:rsid w:val="00846416"/>
    <w:rsid w:val="008465CF"/>
    <w:rsid w:val="008467A0"/>
    <w:rsid w:val="00847361"/>
    <w:rsid w:val="00847A9F"/>
    <w:rsid w:val="008537D2"/>
    <w:rsid w:val="008539E9"/>
    <w:rsid w:val="008541E9"/>
    <w:rsid w:val="00856033"/>
    <w:rsid w:val="008569B5"/>
    <w:rsid w:val="00856B00"/>
    <w:rsid w:val="0085735A"/>
    <w:rsid w:val="00857CAE"/>
    <w:rsid w:val="0086160A"/>
    <w:rsid w:val="00861C1D"/>
    <w:rsid w:val="00861FA2"/>
    <w:rsid w:val="008622F2"/>
    <w:rsid w:val="00863771"/>
    <w:rsid w:val="0086383B"/>
    <w:rsid w:val="00864288"/>
    <w:rsid w:val="00864360"/>
    <w:rsid w:val="0086439B"/>
    <w:rsid w:val="008648AE"/>
    <w:rsid w:val="00864FBE"/>
    <w:rsid w:val="00866A5B"/>
    <w:rsid w:val="00867AD8"/>
    <w:rsid w:val="00870B32"/>
    <w:rsid w:val="0087114F"/>
    <w:rsid w:val="0087127C"/>
    <w:rsid w:val="00871CD1"/>
    <w:rsid w:val="00872B0E"/>
    <w:rsid w:val="00872B6D"/>
    <w:rsid w:val="00872F72"/>
    <w:rsid w:val="008736BD"/>
    <w:rsid w:val="00873938"/>
    <w:rsid w:val="008742EA"/>
    <w:rsid w:val="00874B40"/>
    <w:rsid w:val="008775B7"/>
    <w:rsid w:val="00880ED1"/>
    <w:rsid w:val="00880FBE"/>
    <w:rsid w:val="00881178"/>
    <w:rsid w:val="00881371"/>
    <w:rsid w:val="00883A4A"/>
    <w:rsid w:val="00883AF6"/>
    <w:rsid w:val="00883C02"/>
    <w:rsid w:val="00883C76"/>
    <w:rsid w:val="00884987"/>
    <w:rsid w:val="00884A45"/>
    <w:rsid w:val="008850BB"/>
    <w:rsid w:val="008855BF"/>
    <w:rsid w:val="008864F0"/>
    <w:rsid w:val="00886D96"/>
    <w:rsid w:val="008870CB"/>
    <w:rsid w:val="008871BE"/>
    <w:rsid w:val="0088742A"/>
    <w:rsid w:val="008877CF"/>
    <w:rsid w:val="00887D29"/>
    <w:rsid w:val="00887EC6"/>
    <w:rsid w:val="0089044A"/>
    <w:rsid w:val="00890D5E"/>
    <w:rsid w:val="008920B6"/>
    <w:rsid w:val="00892138"/>
    <w:rsid w:val="00892B07"/>
    <w:rsid w:val="008938E0"/>
    <w:rsid w:val="00894D9E"/>
    <w:rsid w:val="00894E3D"/>
    <w:rsid w:val="00896F91"/>
    <w:rsid w:val="00897037"/>
    <w:rsid w:val="00897A5E"/>
    <w:rsid w:val="00897CEE"/>
    <w:rsid w:val="008A023E"/>
    <w:rsid w:val="008A0264"/>
    <w:rsid w:val="008A05E7"/>
    <w:rsid w:val="008A0C0A"/>
    <w:rsid w:val="008A1069"/>
    <w:rsid w:val="008A2670"/>
    <w:rsid w:val="008A291B"/>
    <w:rsid w:val="008A2BC4"/>
    <w:rsid w:val="008A30C4"/>
    <w:rsid w:val="008A3607"/>
    <w:rsid w:val="008A386C"/>
    <w:rsid w:val="008A42FC"/>
    <w:rsid w:val="008A430A"/>
    <w:rsid w:val="008A43A9"/>
    <w:rsid w:val="008A4CAC"/>
    <w:rsid w:val="008A62D6"/>
    <w:rsid w:val="008A6E7C"/>
    <w:rsid w:val="008A7EC6"/>
    <w:rsid w:val="008B0675"/>
    <w:rsid w:val="008B08DD"/>
    <w:rsid w:val="008B2C6E"/>
    <w:rsid w:val="008B4190"/>
    <w:rsid w:val="008B4B38"/>
    <w:rsid w:val="008B55A2"/>
    <w:rsid w:val="008B5790"/>
    <w:rsid w:val="008B61C3"/>
    <w:rsid w:val="008B6E42"/>
    <w:rsid w:val="008B7EF5"/>
    <w:rsid w:val="008C0B79"/>
    <w:rsid w:val="008C17BE"/>
    <w:rsid w:val="008C298A"/>
    <w:rsid w:val="008C3124"/>
    <w:rsid w:val="008C32AB"/>
    <w:rsid w:val="008C3C27"/>
    <w:rsid w:val="008C50F5"/>
    <w:rsid w:val="008C53C3"/>
    <w:rsid w:val="008C55C9"/>
    <w:rsid w:val="008C64D3"/>
    <w:rsid w:val="008C655C"/>
    <w:rsid w:val="008C6717"/>
    <w:rsid w:val="008C6889"/>
    <w:rsid w:val="008C68F3"/>
    <w:rsid w:val="008C6CCC"/>
    <w:rsid w:val="008C79CE"/>
    <w:rsid w:val="008C7DA8"/>
    <w:rsid w:val="008C7F8A"/>
    <w:rsid w:val="008D0437"/>
    <w:rsid w:val="008D0F90"/>
    <w:rsid w:val="008D178B"/>
    <w:rsid w:val="008D1D1D"/>
    <w:rsid w:val="008D2BD6"/>
    <w:rsid w:val="008D3131"/>
    <w:rsid w:val="008D336C"/>
    <w:rsid w:val="008D4785"/>
    <w:rsid w:val="008D7A9C"/>
    <w:rsid w:val="008D7E14"/>
    <w:rsid w:val="008D7E42"/>
    <w:rsid w:val="008E2258"/>
    <w:rsid w:val="008E303A"/>
    <w:rsid w:val="008E3C30"/>
    <w:rsid w:val="008E3E18"/>
    <w:rsid w:val="008E3F38"/>
    <w:rsid w:val="008E3F3D"/>
    <w:rsid w:val="008E50A8"/>
    <w:rsid w:val="008E59B7"/>
    <w:rsid w:val="008E5D18"/>
    <w:rsid w:val="008E641B"/>
    <w:rsid w:val="008E6B02"/>
    <w:rsid w:val="008F2477"/>
    <w:rsid w:val="008F2947"/>
    <w:rsid w:val="008F4032"/>
    <w:rsid w:val="008F451A"/>
    <w:rsid w:val="008F491A"/>
    <w:rsid w:val="008F56A9"/>
    <w:rsid w:val="008F5AA9"/>
    <w:rsid w:val="008F5BD6"/>
    <w:rsid w:val="008F68D9"/>
    <w:rsid w:val="008F7040"/>
    <w:rsid w:val="008F77DC"/>
    <w:rsid w:val="008F7CDF"/>
    <w:rsid w:val="0090011C"/>
    <w:rsid w:val="00900128"/>
    <w:rsid w:val="009005A3"/>
    <w:rsid w:val="0090137F"/>
    <w:rsid w:val="00901570"/>
    <w:rsid w:val="0090232E"/>
    <w:rsid w:val="00902A98"/>
    <w:rsid w:val="00902B41"/>
    <w:rsid w:val="00902F6E"/>
    <w:rsid w:val="009034CA"/>
    <w:rsid w:val="0090408A"/>
    <w:rsid w:val="00904EB7"/>
    <w:rsid w:val="00904F05"/>
    <w:rsid w:val="0090511C"/>
    <w:rsid w:val="0090550B"/>
    <w:rsid w:val="00905ABA"/>
    <w:rsid w:val="00906F56"/>
    <w:rsid w:val="00910347"/>
    <w:rsid w:val="00910766"/>
    <w:rsid w:val="0091153E"/>
    <w:rsid w:val="009115F8"/>
    <w:rsid w:val="009116F5"/>
    <w:rsid w:val="00911861"/>
    <w:rsid w:val="00911B9C"/>
    <w:rsid w:val="00911EB4"/>
    <w:rsid w:val="0091205F"/>
    <w:rsid w:val="00912BAF"/>
    <w:rsid w:val="0091380B"/>
    <w:rsid w:val="00913A80"/>
    <w:rsid w:val="00915642"/>
    <w:rsid w:val="00915684"/>
    <w:rsid w:val="00915A1E"/>
    <w:rsid w:val="00915F1F"/>
    <w:rsid w:val="00916567"/>
    <w:rsid w:val="00916627"/>
    <w:rsid w:val="00916D3D"/>
    <w:rsid w:val="009172CC"/>
    <w:rsid w:val="00917702"/>
    <w:rsid w:val="009202F0"/>
    <w:rsid w:val="0092031A"/>
    <w:rsid w:val="00920682"/>
    <w:rsid w:val="0092079C"/>
    <w:rsid w:val="009208BA"/>
    <w:rsid w:val="00922095"/>
    <w:rsid w:val="00922C35"/>
    <w:rsid w:val="00923E15"/>
    <w:rsid w:val="009242E5"/>
    <w:rsid w:val="0092462A"/>
    <w:rsid w:val="009247D9"/>
    <w:rsid w:val="009249D0"/>
    <w:rsid w:val="00924A0F"/>
    <w:rsid w:val="00924A69"/>
    <w:rsid w:val="00926DCB"/>
    <w:rsid w:val="00927428"/>
    <w:rsid w:val="00927BF2"/>
    <w:rsid w:val="009307B7"/>
    <w:rsid w:val="00931FC3"/>
    <w:rsid w:val="00932B67"/>
    <w:rsid w:val="00932D00"/>
    <w:rsid w:val="00933486"/>
    <w:rsid w:val="00933600"/>
    <w:rsid w:val="0093424B"/>
    <w:rsid w:val="00934B15"/>
    <w:rsid w:val="00934E2A"/>
    <w:rsid w:val="00934FEB"/>
    <w:rsid w:val="00936004"/>
    <w:rsid w:val="00936064"/>
    <w:rsid w:val="00936082"/>
    <w:rsid w:val="00937431"/>
    <w:rsid w:val="009378CC"/>
    <w:rsid w:val="00937D29"/>
    <w:rsid w:val="00941462"/>
    <w:rsid w:val="00941B70"/>
    <w:rsid w:val="00941E5C"/>
    <w:rsid w:val="00941F17"/>
    <w:rsid w:val="009420D8"/>
    <w:rsid w:val="0094285D"/>
    <w:rsid w:val="00942B24"/>
    <w:rsid w:val="00943BFE"/>
    <w:rsid w:val="009443F4"/>
    <w:rsid w:val="00944C21"/>
    <w:rsid w:val="00944F17"/>
    <w:rsid w:val="009454EB"/>
    <w:rsid w:val="00945E9F"/>
    <w:rsid w:val="00947980"/>
    <w:rsid w:val="009516CB"/>
    <w:rsid w:val="009517D2"/>
    <w:rsid w:val="00951D3C"/>
    <w:rsid w:val="00952667"/>
    <w:rsid w:val="00952693"/>
    <w:rsid w:val="00952B95"/>
    <w:rsid w:val="00953935"/>
    <w:rsid w:val="0095470E"/>
    <w:rsid w:val="00954BCD"/>
    <w:rsid w:val="0095568D"/>
    <w:rsid w:val="009556CE"/>
    <w:rsid w:val="00955FB4"/>
    <w:rsid w:val="009564DE"/>
    <w:rsid w:val="0095669F"/>
    <w:rsid w:val="00957546"/>
    <w:rsid w:val="0095798C"/>
    <w:rsid w:val="009579D7"/>
    <w:rsid w:val="00957D62"/>
    <w:rsid w:val="009612DA"/>
    <w:rsid w:val="00961D27"/>
    <w:rsid w:val="009624AB"/>
    <w:rsid w:val="00963415"/>
    <w:rsid w:val="00963E27"/>
    <w:rsid w:val="00964149"/>
    <w:rsid w:val="009658E5"/>
    <w:rsid w:val="009665C5"/>
    <w:rsid w:val="00966849"/>
    <w:rsid w:val="009669D1"/>
    <w:rsid w:val="00966D58"/>
    <w:rsid w:val="00966F5B"/>
    <w:rsid w:val="0097045E"/>
    <w:rsid w:val="0097088F"/>
    <w:rsid w:val="00970C18"/>
    <w:rsid w:val="00971106"/>
    <w:rsid w:val="00971805"/>
    <w:rsid w:val="00972F76"/>
    <w:rsid w:val="009731DE"/>
    <w:rsid w:val="00973968"/>
    <w:rsid w:val="00973EAB"/>
    <w:rsid w:val="00973F8E"/>
    <w:rsid w:val="00973FA5"/>
    <w:rsid w:val="0097460C"/>
    <w:rsid w:val="0097461F"/>
    <w:rsid w:val="00975BAF"/>
    <w:rsid w:val="00976270"/>
    <w:rsid w:val="00976C87"/>
    <w:rsid w:val="00977362"/>
    <w:rsid w:val="009825DE"/>
    <w:rsid w:val="00982DDD"/>
    <w:rsid w:val="009838D8"/>
    <w:rsid w:val="00983A57"/>
    <w:rsid w:val="009845BB"/>
    <w:rsid w:val="009846C9"/>
    <w:rsid w:val="00984C40"/>
    <w:rsid w:val="00984EFA"/>
    <w:rsid w:val="00985201"/>
    <w:rsid w:val="00985B4A"/>
    <w:rsid w:val="0098627C"/>
    <w:rsid w:val="00986B5D"/>
    <w:rsid w:val="009872BE"/>
    <w:rsid w:val="00987551"/>
    <w:rsid w:val="00987582"/>
    <w:rsid w:val="00987B3E"/>
    <w:rsid w:val="00987C07"/>
    <w:rsid w:val="009903CD"/>
    <w:rsid w:val="009908CD"/>
    <w:rsid w:val="00990B04"/>
    <w:rsid w:val="00991442"/>
    <w:rsid w:val="00992046"/>
    <w:rsid w:val="00992A58"/>
    <w:rsid w:val="00992BFC"/>
    <w:rsid w:val="00992EB5"/>
    <w:rsid w:val="00992EB9"/>
    <w:rsid w:val="00994328"/>
    <w:rsid w:val="00994FB2"/>
    <w:rsid w:val="00995309"/>
    <w:rsid w:val="00995AB0"/>
    <w:rsid w:val="00995D9A"/>
    <w:rsid w:val="009965CF"/>
    <w:rsid w:val="00996E1E"/>
    <w:rsid w:val="00997431"/>
    <w:rsid w:val="00997477"/>
    <w:rsid w:val="00997563"/>
    <w:rsid w:val="00997D75"/>
    <w:rsid w:val="009A0BA5"/>
    <w:rsid w:val="009A13E1"/>
    <w:rsid w:val="009A14DC"/>
    <w:rsid w:val="009A1D9C"/>
    <w:rsid w:val="009A227F"/>
    <w:rsid w:val="009A2CBA"/>
    <w:rsid w:val="009A3273"/>
    <w:rsid w:val="009A3ECF"/>
    <w:rsid w:val="009A4091"/>
    <w:rsid w:val="009A4DED"/>
    <w:rsid w:val="009A5622"/>
    <w:rsid w:val="009A642B"/>
    <w:rsid w:val="009A6E8C"/>
    <w:rsid w:val="009A70FB"/>
    <w:rsid w:val="009A750C"/>
    <w:rsid w:val="009B002D"/>
    <w:rsid w:val="009B05B0"/>
    <w:rsid w:val="009B06C1"/>
    <w:rsid w:val="009B0823"/>
    <w:rsid w:val="009B0F50"/>
    <w:rsid w:val="009B101A"/>
    <w:rsid w:val="009B124C"/>
    <w:rsid w:val="009B1424"/>
    <w:rsid w:val="009B1C6F"/>
    <w:rsid w:val="009B2021"/>
    <w:rsid w:val="009B2923"/>
    <w:rsid w:val="009B295E"/>
    <w:rsid w:val="009B2D23"/>
    <w:rsid w:val="009B3172"/>
    <w:rsid w:val="009B32EE"/>
    <w:rsid w:val="009B370F"/>
    <w:rsid w:val="009B4DE3"/>
    <w:rsid w:val="009B530C"/>
    <w:rsid w:val="009B5D28"/>
    <w:rsid w:val="009B6522"/>
    <w:rsid w:val="009B6C3E"/>
    <w:rsid w:val="009C039B"/>
    <w:rsid w:val="009C06A0"/>
    <w:rsid w:val="009C07A7"/>
    <w:rsid w:val="009C1416"/>
    <w:rsid w:val="009C1D1B"/>
    <w:rsid w:val="009C26AF"/>
    <w:rsid w:val="009C29BC"/>
    <w:rsid w:val="009C2D3F"/>
    <w:rsid w:val="009C34FD"/>
    <w:rsid w:val="009C3CD6"/>
    <w:rsid w:val="009C474D"/>
    <w:rsid w:val="009C4B5F"/>
    <w:rsid w:val="009C4E30"/>
    <w:rsid w:val="009C4E4A"/>
    <w:rsid w:val="009C5950"/>
    <w:rsid w:val="009C67F9"/>
    <w:rsid w:val="009C6E79"/>
    <w:rsid w:val="009C7306"/>
    <w:rsid w:val="009C749F"/>
    <w:rsid w:val="009D078D"/>
    <w:rsid w:val="009D14FE"/>
    <w:rsid w:val="009D2B10"/>
    <w:rsid w:val="009D2BCF"/>
    <w:rsid w:val="009D35DC"/>
    <w:rsid w:val="009D392F"/>
    <w:rsid w:val="009D3B3F"/>
    <w:rsid w:val="009D42D6"/>
    <w:rsid w:val="009D4586"/>
    <w:rsid w:val="009D4983"/>
    <w:rsid w:val="009D4A3C"/>
    <w:rsid w:val="009D5B5F"/>
    <w:rsid w:val="009D5D5F"/>
    <w:rsid w:val="009D68CC"/>
    <w:rsid w:val="009D691B"/>
    <w:rsid w:val="009E02EE"/>
    <w:rsid w:val="009E0460"/>
    <w:rsid w:val="009E106D"/>
    <w:rsid w:val="009E15BE"/>
    <w:rsid w:val="009E16C0"/>
    <w:rsid w:val="009E171D"/>
    <w:rsid w:val="009E17C1"/>
    <w:rsid w:val="009E1C2B"/>
    <w:rsid w:val="009E20B4"/>
    <w:rsid w:val="009E2255"/>
    <w:rsid w:val="009E2EC0"/>
    <w:rsid w:val="009E3422"/>
    <w:rsid w:val="009E3DE9"/>
    <w:rsid w:val="009E494D"/>
    <w:rsid w:val="009E538F"/>
    <w:rsid w:val="009E6032"/>
    <w:rsid w:val="009E6D1E"/>
    <w:rsid w:val="009E7865"/>
    <w:rsid w:val="009E7A69"/>
    <w:rsid w:val="009E7B42"/>
    <w:rsid w:val="009E7C4D"/>
    <w:rsid w:val="009E7EB5"/>
    <w:rsid w:val="009E7F14"/>
    <w:rsid w:val="009E7FFD"/>
    <w:rsid w:val="009F0067"/>
    <w:rsid w:val="009F0199"/>
    <w:rsid w:val="009F01C1"/>
    <w:rsid w:val="009F045D"/>
    <w:rsid w:val="009F0859"/>
    <w:rsid w:val="009F0D9A"/>
    <w:rsid w:val="009F1377"/>
    <w:rsid w:val="009F13CB"/>
    <w:rsid w:val="009F1A8C"/>
    <w:rsid w:val="009F284F"/>
    <w:rsid w:val="009F2939"/>
    <w:rsid w:val="009F38F7"/>
    <w:rsid w:val="009F431B"/>
    <w:rsid w:val="009F5701"/>
    <w:rsid w:val="009F597D"/>
    <w:rsid w:val="009F5A00"/>
    <w:rsid w:val="009F5F45"/>
    <w:rsid w:val="009F5FDD"/>
    <w:rsid w:val="009F641F"/>
    <w:rsid w:val="009F7641"/>
    <w:rsid w:val="009F786E"/>
    <w:rsid w:val="009F7D23"/>
    <w:rsid w:val="00A006F9"/>
    <w:rsid w:val="00A00DE3"/>
    <w:rsid w:val="00A01760"/>
    <w:rsid w:val="00A01864"/>
    <w:rsid w:val="00A01D6E"/>
    <w:rsid w:val="00A024EF"/>
    <w:rsid w:val="00A02AF8"/>
    <w:rsid w:val="00A0326A"/>
    <w:rsid w:val="00A03B2A"/>
    <w:rsid w:val="00A03BFD"/>
    <w:rsid w:val="00A05139"/>
    <w:rsid w:val="00A05381"/>
    <w:rsid w:val="00A05A0F"/>
    <w:rsid w:val="00A06042"/>
    <w:rsid w:val="00A063F2"/>
    <w:rsid w:val="00A06766"/>
    <w:rsid w:val="00A06CE6"/>
    <w:rsid w:val="00A06F2C"/>
    <w:rsid w:val="00A06F2F"/>
    <w:rsid w:val="00A07230"/>
    <w:rsid w:val="00A07EC1"/>
    <w:rsid w:val="00A11ADE"/>
    <w:rsid w:val="00A11EF0"/>
    <w:rsid w:val="00A123F0"/>
    <w:rsid w:val="00A12555"/>
    <w:rsid w:val="00A12660"/>
    <w:rsid w:val="00A12BA8"/>
    <w:rsid w:val="00A12DD2"/>
    <w:rsid w:val="00A1307C"/>
    <w:rsid w:val="00A13774"/>
    <w:rsid w:val="00A137DE"/>
    <w:rsid w:val="00A13C6E"/>
    <w:rsid w:val="00A141E5"/>
    <w:rsid w:val="00A16299"/>
    <w:rsid w:val="00A17584"/>
    <w:rsid w:val="00A20788"/>
    <w:rsid w:val="00A207C2"/>
    <w:rsid w:val="00A21603"/>
    <w:rsid w:val="00A217C2"/>
    <w:rsid w:val="00A21AC6"/>
    <w:rsid w:val="00A23310"/>
    <w:rsid w:val="00A23797"/>
    <w:rsid w:val="00A23C21"/>
    <w:rsid w:val="00A23CC9"/>
    <w:rsid w:val="00A23CEE"/>
    <w:rsid w:val="00A23E94"/>
    <w:rsid w:val="00A24E1A"/>
    <w:rsid w:val="00A24E23"/>
    <w:rsid w:val="00A258EA"/>
    <w:rsid w:val="00A25E6F"/>
    <w:rsid w:val="00A25FC8"/>
    <w:rsid w:val="00A265AE"/>
    <w:rsid w:val="00A268B3"/>
    <w:rsid w:val="00A26DB1"/>
    <w:rsid w:val="00A273B9"/>
    <w:rsid w:val="00A30823"/>
    <w:rsid w:val="00A30993"/>
    <w:rsid w:val="00A30C56"/>
    <w:rsid w:val="00A316D9"/>
    <w:rsid w:val="00A32149"/>
    <w:rsid w:val="00A32243"/>
    <w:rsid w:val="00A32DFB"/>
    <w:rsid w:val="00A34B56"/>
    <w:rsid w:val="00A3515D"/>
    <w:rsid w:val="00A35615"/>
    <w:rsid w:val="00A35DB8"/>
    <w:rsid w:val="00A35E87"/>
    <w:rsid w:val="00A36665"/>
    <w:rsid w:val="00A3769E"/>
    <w:rsid w:val="00A37772"/>
    <w:rsid w:val="00A40799"/>
    <w:rsid w:val="00A4128A"/>
    <w:rsid w:val="00A41B06"/>
    <w:rsid w:val="00A4391A"/>
    <w:rsid w:val="00A445DC"/>
    <w:rsid w:val="00A44619"/>
    <w:rsid w:val="00A456BE"/>
    <w:rsid w:val="00A45994"/>
    <w:rsid w:val="00A45BB2"/>
    <w:rsid w:val="00A460C8"/>
    <w:rsid w:val="00A46454"/>
    <w:rsid w:val="00A474E6"/>
    <w:rsid w:val="00A47A6E"/>
    <w:rsid w:val="00A506A9"/>
    <w:rsid w:val="00A50C20"/>
    <w:rsid w:val="00A5177B"/>
    <w:rsid w:val="00A518CD"/>
    <w:rsid w:val="00A51F1A"/>
    <w:rsid w:val="00A52B8B"/>
    <w:rsid w:val="00A53119"/>
    <w:rsid w:val="00A5443C"/>
    <w:rsid w:val="00A55638"/>
    <w:rsid w:val="00A55D88"/>
    <w:rsid w:val="00A55E50"/>
    <w:rsid w:val="00A56DA3"/>
    <w:rsid w:val="00A61216"/>
    <w:rsid w:val="00A614EA"/>
    <w:rsid w:val="00A61516"/>
    <w:rsid w:val="00A6303E"/>
    <w:rsid w:val="00A6437F"/>
    <w:rsid w:val="00A6578D"/>
    <w:rsid w:val="00A661A5"/>
    <w:rsid w:val="00A661EA"/>
    <w:rsid w:val="00A66BF7"/>
    <w:rsid w:val="00A673F3"/>
    <w:rsid w:val="00A7266A"/>
    <w:rsid w:val="00A72C4E"/>
    <w:rsid w:val="00A73D28"/>
    <w:rsid w:val="00A73DB7"/>
    <w:rsid w:val="00A74928"/>
    <w:rsid w:val="00A76175"/>
    <w:rsid w:val="00A769A3"/>
    <w:rsid w:val="00A77617"/>
    <w:rsid w:val="00A810C6"/>
    <w:rsid w:val="00A81116"/>
    <w:rsid w:val="00A8144E"/>
    <w:rsid w:val="00A81538"/>
    <w:rsid w:val="00A81B2B"/>
    <w:rsid w:val="00A81B49"/>
    <w:rsid w:val="00A81FD5"/>
    <w:rsid w:val="00A820D9"/>
    <w:rsid w:val="00A82DBC"/>
    <w:rsid w:val="00A82FB8"/>
    <w:rsid w:val="00A834E7"/>
    <w:rsid w:val="00A838C7"/>
    <w:rsid w:val="00A83DEB"/>
    <w:rsid w:val="00A84157"/>
    <w:rsid w:val="00A84166"/>
    <w:rsid w:val="00A846E7"/>
    <w:rsid w:val="00A855C2"/>
    <w:rsid w:val="00A8575B"/>
    <w:rsid w:val="00A85D75"/>
    <w:rsid w:val="00A869EF"/>
    <w:rsid w:val="00A86D59"/>
    <w:rsid w:val="00A86F4A"/>
    <w:rsid w:val="00A875CB"/>
    <w:rsid w:val="00A87CC4"/>
    <w:rsid w:val="00A908BE"/>
    <w:rsid w:val="00A909F7"/>
    <w:rsid w:val="00A91379"/>
    <w:rsid w:val="00A913FB"/>
    <w:rsid w:val="00A91FDE"/>
    <w:rsid w:val="00A929AD"/>
    <w:rsid w:val="00A92ACD"/>
    <w:rsid w:val="00A92DD3"/>
    <w:rsid w:val="00A93AAB"/>
    <w:rsid w:val="00A9409F"/>
    <w:rsid w:val="00A94320"/>
    <w:rsid w:val="00A9487C"/>
    <w:rsid w:val="00A94CC6"/>
    <w:rsid w:val="00A94E83"/>
    <w:rsid w:val="00A94F27"/>
    <w:rsid w:val="00A95617"/>
    <w:rsid w:val="00A95AD8"/>
    <w:rsid w:val="00A967B2"/>
    <w:rsid w:val="00A972D2"/>
    <w:rsid w:val="00A973BB"/>
    <w:rsid w:val="00AA046D"/>
    <w:rsid w:val="00AA0742"/>
    <w:rsid w:val="00AA0992"/>
    <w:rsid w:val="00AA113F"/>
    <w:rsid w:val="00AA2493"/>
    <w:rsid w:val="00AA3130"/>
    <w:rsid w:val="00AA3483"/>
    <w:rsid w:val="00AA3EBF"/>
    <w:rsid w:val="00AA3FB5"/>
    <w:rsid w:val="00AA5056"/>
    <w:rsid w:val="00AA5983"/>
    <w:rsid w:val="00AA5D90"/>
    <w:rsid w:val="00AA63FA"/>
    <w:rsid w:val="00AA6B3F"/>
    <w:rsid w:val="00AA7315"/>
    <w:rsid w:val="00AA7C6B"/>
    <w:rsid w:val="00AB0136"/>
    <w:rsid w:val="00AB0A64"/>
    <w:rsid w:val="00AB1354"/>
    <w:rsid w:val="00AB2797"/>
    <w:rsid w:val="00AB2F25"/>
    <w:rsid w:val="00AB3873"/>
    <w:rsid w:val="00AB3AE7"/>
    <w:rsid w:val="00AB3DD6"/>
    <w:rsid w:val="00AB40E8"/>
    <w:rsid w:val="00AB57F4"/>
    <w:rsid w:val="00AB590E"/>
    <w:rsid w:val="00AB5BAB"/>
    <w:rsid w:val="00AB681B"/>
    <w:rsid w:val="00AB6999"/>
    <w:rsid w:val="00AB6A72"/>
    <w:rsid w:val="00AB6C52"/>
    <w:rsid w:val="00AB6CC6"/>
    <w:rsid w:val="00AB7432"/>
    <w:rsid w:val="00AC2257"/>
    <w:rsid w:val="00AC24B0"/>
    <w:rsid w:val="00AC2A79"/>
    <w:rsid w:val="00AC3D4D"/>
    <w:rsid w:val="00AC4021"/>
    <w:rsid w:val="00AC415E"/>
    <w:rsid w:val="00AC44F4"/>
    <w:rsid w:val="00AC4F48"/>
    <w:rsid w:val="00AC6777"/>
    <w:rsid w:val="00AC73C1"/>
    <w:rsid w:val="00AC7A00"/>
    <w:rsid w:val="00AD089C"/>
    <w:rsid w:val="00AD09BB"/>
    <w:rsid w:val="00AD0DA3"/>
    <w:rsid w:val="00AD1976"/>
    <w:rsid w:val="00AD198B"/>
    <w:rsid w:val="00AD24CC"/>
    <w:rsid w:val="00AD2678"/>
    <w:rsid w:val="00AD2E05"/>
    <w:rsid w:val="00AD31AF"/>
    <w:rsid w:val="00AD3464"/>
    <w:rsid w:val="00AD443E"/>
    <w:rsid w:val="00AD44B2"/>
    <w:rsid w:val="00AD4555"/>
    <w:rsid w:val="00AD585B"/>
    <w:rsid w:val="00AD5D92"/>
    <w:rsid w:val="00AD6378"/>
    <w:rsid w:val="00AD682C"/>
    <w:rsid w:val="00AD7D98"/>
    <w:rsid w:val="00AE0C70"/>
    <w:rsid w:val="00AE0F1D"/>
    <w:rsid w:val="00AE0FD4"/>
    <w:rsid w:val="00AE10AF"/>
    <w:rsid w:val="00AE1367"/>
    <w:rsid w:val="00AE16B6"/>
    <w:rsid w:val="00AE1B63"/>
    <w:rsid w:val="00AE2C1B"/>
    <w:rsid w:val="00AE36EE"/>
    <w:rsid w:val="00AE3814"/>
    <w:rsid w:val="00AE3AAA"/>
    <w:rsid w:val="00AE3AC3"/>
    <w:rsid w:val="00AE3BDA"/>
    <w:rsid w:val="00AE4440"/>
    <w:rsid w:val="00AE4464"/>
    <w:rsid w:val="00AE448F"/>
    <w:rsid w:val="00AE4F72"/>
    <w:rsid w:val="00AE5B85"/>
    <w:rsid w:val="00AE6C3B"/>
    <w:rsid w:val="00AE7953"/>
    <w:rsid w:val="00AF04FD"/>
    <w:rsid w:val="00AF060E"/>
    <w:rsid w:val="00AF167D"/>
    <w:rsid w:val="00AF1918"/>
    <w:rsid w:val="00AF1ABF"/>
    <w:rsid w:val="00AF1B61"/>
    <w:rsid w:val="00AF23D3"/>
    <w:rsid w:val="00AF23FF"/>
    <w:rsid w:val="00AF248E"/>
    <w:rsid w:val="00AF27D4"/>
    <w:rsid w:val="00AF2C0C"/>
    <w:rsid w:val="00AF30D0"/>
    <w:rsid w:val="00AF3320"/>
    <w:rsid w:val="00AF4E35"/>
    <w:rsid w:val="00AF5A25"/>
    <w:rsid w:val="00AF5A88"/>
    <w:rsid w:val="00AF5BE0"/>
    <w:rsid w:val="00AF730B"/>
    <w:rsid w:val="00AF74C7"/>
    <w:rsid w:val="00AF75AD"/>
    <w:rsid w:val="00AF7A8A"/>
    <w:rsid w:val="00B006ED"/>
    <w:rsid w:val="00B00E3F"/>
    <w:rsid w:val="00B00F80"/>
    <w:rsid w:val="00B0112D"/>
    <w:rsid w:val="00B01599"/>
    <w:rsid w:val="00B01805"/>
    <w:rsid w:val="00B01A9C"/>
    <w:rsid w:val="00B01B51"/>
    <w:rsid w:val="00B02AE4"/>
    <w:rsid w:val="00B02B1E"/>
    <w:rsid w:val="00B03092"/>
    <w:rsid w:val="00B03435"/>
    <w:rsid w:val="00B03ABC"/>
    <w:rsid w:val="00B042A1"/>
    <w:rsid w:val="00B043B9"/>
    <w:rsid w:val="00B049C8"/>
    <w:rsid w:val="00B04E02"/>
    <w:rsid w:val="00B05180"/>
    <w:rsid w:val="00B0576C"/>
    <w:rsid w:val="00B05FDB"/>
    <w:rsid w:val="00B060EF"/>
    <w:rsid w:val="00B06210"/>
    <w:rsid w:val="00B0687F"/>
    <w:rsid w:val="00B06A18"/>
    <w:rsid w:val="00B07457"/>
    <w:rsid w:val="00B07727"/>
    <w:rsid w:val="00B10311"/>
    <w:rsid w:val="00B1088A"/>
    <w:rsid w:val="00B10946"/>
    <w:rsid w:val="00B10D11"/>
    <w:rsid w:val="00B11228"/>
    <w:rsid w:val="00B11A28"/>
    <w:rsid w:val="00B11C69"/>
    <w:rsid w:val="00B11EA2"/>
    <w:rsid w:val="00B12BCA"/>
    <w:rsid w:val="00B131CE"/>
    <w:rsid w:val="00B14199"/>
    <w:rsid w:val="00B1422D"/>
    <w:rsid w:val="00B14A28"/>
    <w:rsid w:val="00B15000"/>
    <w:rsid w:val="00B151AD"/>
    <w:rsid w:val="00B15676"/>
    <w:rsid w:val="00B163A3"/>
    <w:rsid w:val="00B167C5"/>
    <w:rsid w:val="00B172ED"/>
    <w:rsid w:val="00B21074"/>
    <w:rsid w:val="00B2173F"/>
    <w:rsid w:val="00B224A3"/>
    <w:rsid w:val="00B22729"/>
    <w:rsid w:val="00B23129"/>
    <w:rsid w:val="00B23357"/>
    <w:rsid w:val="00B23C3E"/>
    <w:rsid w:val="00B244B8"/>
    <w:rsid w:val="00B24BAB"/>
    <w:rsid w:val="00B25C21"/>
    <w:rsid w:val="00B2602E"/>
    <w:rsid w:val="00B26B75"/>
    <w:rsid w:val="00B2709A"/>
    <w:rsid w:val="00B272D1"/>
    <w:rsid w:val="00B27B21"/>
    <w:rsid w:val="00B27BAB"/>
    <w:rsid w:val="00B27CDF"/>
    <w:rsid w:val="00B30BE9"/>
    <w:rsid w:val="00B30D71"/>
    <w:rsid w:val="00B30FE9"/>
    <w:rsid w:val="00B3135B"/>
    <w:rsid w:val="00B313A6"/>
    <w:rsid w:val="00B313E1"/>
    <w:rsid w:val="00B31BBF"/>
    <w:rsid w:val="00B31EB2"/>
    <w:rsid w:val="00B31FF7"/>
    <w:rsid w:val="00B32615"/>
    <w:rsid w:val="00B32EB1"/>
    <w:rsid w:val="00B335EB"/>
    <w:rsid w:val="00B342E3"/>
    <w:rsid w:val="00B3435D"/>
    <w:rsid w:val="00B35E82"/>
    <w:rsid w:val="00B35F27"/>
    <w:rsid w:val="00B3696A"/>
    <w:rsid w:val="00B36BB2"/>
    <w:rsid w:val="00B36BDC"/>
    <w:rsid w:val="00B36F4B"/>
    <w:rsid w:val="00B37A36"/>
    <w:rsid w:val="00B37BEB"/>
    <w:rsid w:val="00B37DDC"/>
    <w:rsid w:val="00B401B8"/>
    <w:rsid w:val="00B402D4"/>
    <w:rsid w:val="00B40380"/>
    <w:rsid w:val="00B406A3"/>
    <w:rsid w:val="00B40D7A"/>
    <w:rsid w:val="00B41F9C"/>
    <w:rsid w:val="00B42095"/>
    <w:rsid w:val="00B42BE2"/>
    <w:rsid w:val="00B42D6B"/>
    <w:rsid w:val="00B43221"/>
    <w:rsid w:val="00B44A83"/>
    <w:rsid w:val="00B44E2A"/>
    <w:rsid w:val="00B45121"/>
    <w:rsid w:val="00B4527B"/>
    <w:rsid w:val="00B453C8"/>
    <w:rsid w:val="00B45893"/>
    <w:rsid w:val="00B45BE5"/>
    <w:rsid w:val="00B47117"/>
    <w:rsid w:val="00B472AB"/>
    <w:rsid w:val="00B47383"/>
    <w:rsid w:val="00B47A11"/>
    <w:rsid w:val="00B50029"/>
    <w:rsid w:val="00B50B92"/>
    <w:rsid w:val="00B5151C"/>
    <w:rsid w:val="00B51CA8"/>
    <w:rsid w:val="00B526C0"/>
    <w:rsid w:val="00B5405C"/>
    <w:rsid w:val="00B541AC"/>
    <w:rsid w:val="00B54289"/>
    <w:rsid w:val="00B54E54"/>
    <w:rsid w:val="00B55162"/>
    <w:rsid w:val="00B555EE"/>
    <w:rsid w:val="00B557BC"/>
    <w:rsid w:val="00B55AC9"/>
    <w:rsid w:val="00B60033"/>
    <w:rsid w:val="00B60351"/>
    <w:rsid w:val="00B60881"/>
    <w:rsid w:val="00B60BC8"/>
    <w:rsid w:val="00B60E74"/>
    <w:rsid w:val="00B61489"/>
    <w:rsid w:val="00B6205D"/>
    <w:rsid w:val="00B62B4F"/>
    <w:rsid w:val="00B6393F"/>
    <w:rsid w:val="00B6430B"/>
    <w:rsid w:val="00B64698"/>
    <w:rsid w:val="00B64ED1"/>
    <w:rsid w:val="00B64FD3"/>
    <w:rsid w:val="00B64FEC"/>
    <w:rsid w:val="00B66164"/>
    <w:rsid w:val="00B666FB"/>
    <w:rsid w:val="00B66984"/>
    <w:rsid w:val="00B669DB"/>
    <w:rsid w:val="00B67184"/>
    <w:rsid w:val="00B67BA3"/>
    <w:rsid w:val="00B7254A"/>
    <w:rsid w:val="00B725E3"/>
    <w:rsid w:val="00B725FE"/>
    <w:rsid w:val="00B730DC"/>
    <w:rsid w:val="00B73245"/>
    <w:rsid w:val="00B749E6"/>
    <w:rsid w:val="00B749EA"/>
    <w:rsid w:val="00B74CE7"/>
    <w:rsid w:val="00B75064"/>
    <w:rsid w:val="00B75475"/>
    <w:rsid w:val="00B771A9"/>
    <w:rsid w:val="00B77722"/>
    <w:rsid w:val="00B77C64"/>
    <w:rsid w:val="00B77D00"/>
    <w:rsid w:val="00B804E1"/>
    <w:rsid w:val="00B80B99"/>
    <w:rsid w:val="00B813C1"/>
    <w:rsid w:val="00B821AB"/>
    <w:rsid w:val="00B821E8"/>
    <w:rsid w:val="00B82603"/>
    <w:rsid w:val="00B83CA9"/>
    <w:rsid w:val="00B83E1C"/>
    <w:rsid w:val="00B83F67"/>
    <w:rsid w:val="00B850B5"/>
    <w:rsid w:val="00B8539B"/>
    <w:rsid w:val="00B8545E"/>
    <w:rsid w:val="00B85710"/>
    <w:rsid w:val="00B85923"/>
    <w:rsid w:val="00B86615"/>
    <w:rsid w:val="00B86A6D"/>
    <w:rsid w:val="00B87019"/>
    <w:rsid w:val="00B87619"/>
    <w:rsid w:val="00B9063B"/>
    <w:rsid w:val="00B90FED"/>
    <w:rsid w:val="00B9140D"/>
    <w:rsid w:val="00B916AB"/>
    <w:rsid w:val="00B918A6"/>
    <w:rsid w:val="00B9248F"/>
    <w:rsid w:val="00B92997"/>
    <w:rsid w:val="00B93447"/>
    <w:rsid w:val="00B93B12"/>
    <w:rsid w:val="00B944D0"/>
    <w:rsid w:val="00B94A48"/>
    <w:rsid w:val="00BA0151"/>
    <w:rsid w:val="00BA0BED"/>
    <w:rsid w:val="00BA0DC1"/>
    <w:rsid w:val="00BA1AFF"/>
    <w:rsid w:val="00BA2F65"/>
    <w:rsid w:val="00BA302B"/>
    <w:rsid w:val="00BA369A"/>
    <w:rsid w:val="00BA36F1"/>
    <w:rsid w:val="00BA3AA9"/>
    <w:rsid w:val="00BA3D57"/>
    <w:rsid w:val="00BA3E87"/>
    <w:rsid w:val="00BA419E"/>
    <w:rsid w:val="00BA45A9"/>
    <w:rsid w:val="00BA4648"/>
    <w:rsid w:val="00BA4DF7"/>
    <w:rsid w:val="00BA5D9A"/>
    <w:rsid w:val="00BA6097"/>
    <w:rsid w:val="00BA6507"/>
    <w:rsid w:val="00BA6523"/>
    <w:rsid w:val="00BA66C9"/>
    <w:rsid w:val="00BA6A73"/>
    <w:rsid w:val="00BA7043"/>
    <w:rsid w:val="00BA708B"/>
    <w:rsid w:val="00BA73F7"/>
    <w:rsid w:val="00BA7500"/>
    <w:rsid w:val="00BB0227"/>
    <w:rsid w:val="00BB0E5F"/>
    <w:rsid w:val="00BB163A"/>
    <w:rsid w:val="00BB1FE9"/>
    <w:rsid w:val="00BB236D"/>
    <w:rsid w:val="00BB29A3"/>
    <w:rsid w:val="00BB2D20"/>
    <w:rsid w:val="00BB3723"/>
    <w:rsid w:val="00BB3D8B"/>
    <w:rsid w:val="00BB484D"/>
    <w:rsid w:val="00BB50C7"/>
    <w:rsid w:val="00BB51EC"/>
    <w:rsid w:val="00BB5D98"/>
    <w:rsid w:val="00BB6191"/>
    <w:rsid w:val="00BB71ED"/>
    <w:rsid w:val="00BB7C64"/>
    <w:rsid w:val="00BB7FFD"/>
    <w:rsid w:val="00BC026A"/>
    <w:rsid w:val="00BC06C2"/>
    <w:rsid w:val="00BC0B54"/>
    <w:rsid w:val="00BC1510"/>
    <w:rsid w:val="00BC1B6B"/>
    <w:rsid w:val="00BC248A"/>
    <w:rsid w:val="00BC28B7"/>
    <w:rsid w:val="00BC2A87"/>
    <w:rsid w:val="00BC2F9F"/>
    <w:rsid w:val="00BC32A2"/>
    <w:rsid w:val="00BC3C7B"/>
    <w:rsid w:val="00BC401C"/>
    <w:rsid w:val="00BC425B"/>
    <w:rsid w:val="00BC4C39"/>
    <w:rsid w:val="00BC5239"/>
    <w:rsid w:val="00BC559E"/>
    <w:rsid w:val="00BC60ED"/>
    <w:rsid w:val="00BD02F7"/>
    <w:rsid w:val="00BD0904"/>
    <w:rsid w:val="00BD0BE6"/>
    <w:rsid w:val="00BD133C"/>
    <w:rsid w:val="00BD2774"/>
    <w:rsid w:val="00BD2996"/>
    <w:rsid w:val="00BD3288"/>
    <w:rsid w:val="00BD34B7"/>
    <w:rsid w:val="00BD377C"/>
    <w:rsid w:val="00BD3858"/>
    <w:rsid w:val="00BD3AA0"/>
    <w:rsid w:val="00BD3BA4"/>
    <w:rsid w:val="00BD42D9"/>
    <w:rsid w:val="00BD4A4A"/>
    <w:rsid w:val="00BD5C83"/>
    <w:rsid w:val="00BD61B3"/>
    <w:rsid w:val="00BD7CE0"/>
    <w:rsid w:val="00BD7D6A"/>
    <w:rsid w:val="00BE05E5"/>
    <w:rsid w:val="00BE06DD"/>
    <w:rsid w:val="00BE0829"/>
    <w:rsid w:val="00BE0B75"/>
    <w:rsid w:val="00BE1144"/>
    <w:rsid w:val="00BE2695"/>
    <w:rsid w:val="00BE27FA"/>
    <w:rsid w:val="00BE3C19"/>
    <w:rsid w:val="00BE3CE0"/>
    <w:rsid w:val="00BE45B7"/>
    <w:rsid w:val="00BE5AA1"/>
    <w:rsid w:val="00BE6266"/>
    <w:rsid w:val="00BE62C2"/>
    <w:rsid w:val="00BE6391"/>
    <w:rsid w:val="00BE7028"/>
    <w:rsid w:val="00BF045A"/>
    <w:rsid w:val="00BF07DA"/>
    <w:rsid w:val="00BF0E39"/>
    <w:rsid w:val="00BF26F6"/>
    <w:rsid w:val="00BF2B6E"/>
    <w:rsid w:val="00BF327C"/>
    <w:rsid w:val="00BF38B7"/>
    <w:rsid w:val="00BF3C4C"/>
    <w:rsid w:val="00BF46A2"/>
    <w:rsid w:val="00BF4D07"/>
    <w:rsid w:val="00BF55B5"/>
    <w:rsid w:val="00BF6538"/>
    <w:rsid w:val="00BF660C"/>
    <w:rsid w:val="00BF6DD9"/>
    <w:rsid w:val="00BF6F67"/>
    <w:rsid w:val="00C006BB"/>
    <w:rsid w:val="00C00B66"/>
    <w:rsid w:val="00C0123D"/>
    <w:rsid w:val="00C01243"/>
    <w:rsid w:val="00C01708"/>
    <w:rsid w:val="00C02DD9"/>
    <w:rsid w:val="00C03057"/>
    <w:rsid w:val="00C04AD5"/>
    <w:rsid w:val="00C04FF1"/>
    <w:rsid w:val="00C05603"/>
    <w:rsid w:val="00C06A23"/>
    <w:rsid w:val="00C0705B"/>
    <w:rsid w:val="00C071E6"/>
    <w:rsid w:val="00C072D5"/>
    <w:rsid w:val="00C100B9"/>
    <w:rsid w:val="00C10AEB"/>
    <w:rsid w:val="00C1140D"/>
    <w:rsid w:val="00C12C26"/>
    <w:rsid w:val="00C133A8"/>
    <w:rsid w:val="00C133B5"/>
    <w:rsid w:val="00C1395F"/>
    <w:rsid w:val="00C139C0"/>
    <w:rsid w:val="00C14880"/>
    <w:rsid w:val="00C14D73"/>
    <w:rsid w:val="00C15431"/>
    <w:rsid w:val="00C1563B"/>
    <w:rsid w:val="00C1594A"/>
    <w:rsid w:val="00C15E86"/>
    <w:rsid w:val="00C16630"/>
    <w:rsid w:val="00C167FB"/>
    <w:rsid w:val="00C16933"/>
    <w:rsid w:val="00C16CFB"/>
    <w:rsid w:val="00C1702E"/>
    <w:rsid w:val="00C17797"/>
    <w:rsid w:val="00C17AC4"/>
    <w:rsid w:val="00C17C67"/>
    <w:rsid w:val="00C20D3C"/>
    <w:rsid w:val="00C211B1"/>
    <w:rsid w:val="00C231C1"/>
    <w:rsid w:val="00C23278"/>
    <w:rsid w:val="00C24E31"/>
    <w:rsid w:val="00C25089"/>
    <w:rsid w:val="00C25219"/>
    <w:rsid w:val="00C25C6D"/>
    <w:rsid w:val="00C27899"/>
    <w:rsid w:val="00C278C9"/>
    <w:rsid w:val="00C27912"/>
    <w:rsid w:val="00C2799A"/>
    <w:rsid w:val="00C279A2"/>
    <w:rsid w:val="00C27ECB"/>
    <w:rsid w:val="00C30FA8"/>
    <w:rsid w:val="00C31084"/>
    <w:rsid w:val="00C310AB"/>
    <w:rsid w:val="00C31466"/>
    <w:rsid w:val="00C31640"/>
    <w:rsid w:val="00C322DA"/>
    <w:rsid w:val="00C32D81"/>
    <w:rsid w:val="00C32F6B"/>
    <w:rsid w:val="00C34532"/>
    <w:rsid w:val="00C3467F"/>
    <w:rsid w:val="00C346B2"/>
    <w:rsid w:val="00C34A03"/>
    <w:rsid w:val="00C35398"/>
    <w:rsid w:val="00C3597B"/>
    <w:rsid w:val="00C35AC2"/>
    <w:rsid w:val="00C35E23"/>
    <w:rsid w:val="00C3616E"/>
    <w:rsid w:val="00C368AB"/>
    <w:rsid w:val="00C371F7"/>
    <w:rsid w:val="00C37276"/>
    <w:rsid w:val="00C37424"/>
    <w:rsid w:val="00C375FE"/>
    <w:rsid w:val="00C37727"/>
    <w:rsid w:val="00C404F2"/>
    <w:rsid w:val="00C408E9"/>
    <w:rsid w:val="00C414CC"/>
    <w:rsid w:val="00C43951"/>
    <w:rsid w:val="00C43E50"/>
    <w:rsid w:val="00C43F7A"/>
    <w:rsid w:val="00C4554B"/>
    <w:rsid w:val="00C45A0F"/>
    <w:rsid w:val="00C45CD9"/>
    <w:rsid w:val="00C46136"/>
    <w:rsid w:val="00C47CD6"/>
    <w:rsid w:val="00C47F8C"/>
    <w:rsid w:val="00C5029A"/>
    <w:rsid w:val="00C508AD"/>
    <w:rsid w:val="00C509D1"/>
    <w:rsid w:val="00C51C3E"/>
    <w:rsid w:val="00C51C4B"/>
    <w:rsid w:val="00C51D85"/>
    <w:rsid w:val="00C51FAF"/>
    <w:rsid w:val="00C52285"/>
    <w:rsid w:val="00C52CAF"/>
    <w:rsid w:val="00C53897"/>
    <w:rsid w:val="00C543E0"/>
    <w:rsid w:val="00C56154"/>
    <w:rsid w:val="00C56A01"/>
    <w:rsid w:val="00C56BA3"/>
    <w:rsid w:val="00C56F0D"/>
    <w:rsid w:val="00C60058"/>
    <w:rsid w:val="00C60070"/>
    <w:rsid w:val="00C617C0"/>
    <w:rsid w:val="00C61834"/>
    <w:rsid w:val="00C61CA6"/>
    <w:rsid w:val="00C61CC3"/>
    <w:rsid w:val="00C62960"/>
    <w:rsid w:val="00C62EEB"/>
    <w:rsid w:val="00C6316C"/>
    <w:rsid w:val="00C63193"/>
    <w:rsid w:val="00C634EC"/>
    <w:rsid w:val="00C639F2"/>
    <w:rsid w:val="00C644FE"/>
    <w:rsid w:val="00C64880"/>
    <w:rsid w:val="00C64BE5"/>
    <w:rsid w:val="00C64C8D"/>
    <w:rsid w:val="00C64DF8"/>
    <w:rsid w:val="00C65029"/>
    <w:rsid w:val="00C65271"/>
    <w:rsid w:val="00C65D3E"/>
    <w:rsid w:val="00C65FA6"/>
    <w:rsid w:val="00C66321"/>
    <w:rsid w:val="00C66336"/>
    <w:rsid w:val="00C6738F"/>
    <w:rsid w:val="00C67867"/>
    <w:rsid w:val="00C7004A"/>
    <w:rsid w:val="00C70104"/>
    <w:rsid w:val="00C7059A"/>
    <w:rsid w:val="00C70E78"/>
    <w:rsid w:val="00C7292E"/>
    <w:rsid w:val="00C72A6A"/>
    <w:rsid w:val="00C73144"/>
    <w:rsid w:val="00C73780"/>
    <w:rsid w:val="00C743C0"/>
    <w:rsid w:val="00C755C9"/>
    <w:rsid w:val="00C758E4"/>
    <w:rsid w:val="00C75A3A"/>
    <w:rsid w:val="00C76B56"/>
    <w:rsid w:val="00C76C42"/>
    <w:rsid w:val="00C76DED"/>
    <w:rsid w:val="00C7720F"/>
    <w:rsid w:val="00C80157"/>
    <w:rsid w:val="00C80D07"/>
    <w:rsid w:val="00C81F69"/>
    <w:rsid w:val="00C84457"/>
    <w:rsid w:val="00C852D5"/>
    <w:rsid w:val="00C85F3F"/>
    <w:rsid w:val="00C8782D"/>
    <w:rsid w:val="00C87844"/>
    <w:rsid w:val="00C87A40"/>
    <w:rsid w:val="00C87C14"/>
    <w:rsid w:val="00C9116B"/>
    <w:rsid w:val="00C912CB"/>
    <w:rsid w:val="00C92E46"/>
    <w:rsid w:val="00C930D1"/>
    <w:rsid w:val="00C9445D"/>
    <w:rsid w:val="00C9469E"/>
    <w:rsid w:val="00C94F3D"/>
    <w:rsid w:val="00C95499"/>
    <w:rsid w:val="00C96BB9"/>
    <w:rsid w:val="00C9726F"/>
    <w:rsid w:val="00C97636"/>
    <w:rsid w:val="00C979F9"/>
    <w:rsid w:val="00CA0B56"/>
    <w:rsid w:val="00CA0EA8"/>
    <w:rsid w:val="00CA0F01"/>
    <w:rsid w:val="00CA11DA"/>
    <w:rsid w:val="00CA2226"/>
    <w:rsid w:val="00CA2E08"/>
    <w:rsid w:val="00CA31CD"/>
    <w:rsid w:val="00CA3235"/>
    <w:rsid w:val="00CA34C4"/>
    <w:rsid w:val="00CA3542"/>
    <w:rsid w:val="00CA3A4C"/>
    <w:rsid w:val="00CA3F54"/>
    <w:rsid w:val="00CA5437"/>
    <w:rsid w:val="00CA572A"/>
    <w:rsid w:val="00CA59E4"/>
    <w:rsid w:val="00CA5E9A"/>
    <w:rsid w:val="00CA70CE"/>
    <w:rsid w:val="00CA74F0"/>
    <w:rsid w:val="00CA7B74"/>
    <w:rsid w:val="00CA7EA9"/>
    <w:rsid w:val="00CB05DD"/>
    <w:rsid w:val="00CB2341"/>
    <w:rsid w:val="00CB30DC"/>
    <w:rsid w:val="00CB43CA"/>
    <w:rsid w:val="00CB450D"/>
    <w:rsid w:val="00CB6615"/>
    <w:rsid w:val="00CB6B61"/>
    <w:rsid w:val="00CB79EC"/>
    <w:rsid w:val="00CB7B32"/>
    <w:rsid w:val="00CC07FA"/>
    <w:rsid w:val="00CC0D1C"/>
    <w:rsid w:val="00CC216C"/>
    <w:rsid w:val="00CC2D4A"/>
    <w:rsid w:val="00CC2E2B"/>
    <w:rsid w:val="00CC3824"/>
    <w:rsid w:val="00CC41B3"/>
    <w:rsid w:val="00CC566F"/>
    <w:rsid w:val="00CC6932"/>
    <w:rsid w:val="00CC6B2E"/>
    <w:rsid w:val="00CD0583"/>
    <w:rsid w:val="00CD0904"/>
    <w:rsid w:val="00CD109B"/>
    <w:rsid w:val="00CD1AE1"/>
    <w:rsid w:val="00CD2725"/>
    <w:rsid w:val="00CD32E3"/>
    <w:rsid w:val="00CD3737"/>
    <w:rsid w:val="00CD41EE"/>
    <w:rsid w:val="00CD50F5"/>
    <w:rsid w:val="00CD53C0"/>
    <w:rsid w:val="00CD5731"/>
    <w:rsid w:val="00CD607A"/>
    <w:rsid w:val="00CD64E7"/>
    <w:rsid w:val="00CD7C55"/>
    <w:rsid w:val="00CE0602"/>
    <w:rsid w:val="00CE1213"/>
    <w:rsid w:val="00CE1FFD"/>
    <w:rsid w:val="00CE2712"/>
    <w:rsid w:val="00CE3797"/>
    <w:rsid w:val="00CE4BE4"/>
    <w:rsid w:val="00CE4D83"/>
    <w:rsid w:val="00CE4F5F"/>
    <w:rsid w:val="00CE51B3"/>
    <w:rsid w:val="00CE63FB"/>
    <w:rsid w:val="00CE6D1E"/>
    <w:rsid w:val="00CE7671"/>
    <w:rsid w:val="00CE7D5D"/>
    <w:rsid w:val="00CE7FA1"/>
    <w:rsid w:val="00CF05E9"/>
    <w:rsid w:val="00CF0A85"/>
    <w:rsid w:val="00CF0D50"/>
    <w:rsid w:val="00CF111C"/>
    <w:rsid w:val="00CF1319"/>
    <w:rsid w:val="00CF1761"/>
    <w:rsid w:val="00CF1AD2"/>
    <w:rsid w:val="00CF25B8"/>
    <w:rsid w:val="00CF3115"/>
    <w:rsid w:val="00CF3B6D"/>
    <w:rsid w:val="00CF438A"/>
    <w:rsid w:val="00CF46B4"/>
    <w:rsid w:val="00CF4A8E"/>
    <w:rsid w:val="00CF4F1F"/>
    <w:rsid w:val="00CF52DF"/>
    <w:rsid w:val="00CF5C0D"/>
    <w:rsid w:val="00D00190"/>
    <w:rsid w:val="00D004D4"/>
    <w:rsid w:val="00D00F9E"/>
    <w:rsid w:val="00D018BC"/>
    <w:rsid w:val="00D02612"/>
    <w:rsid w:val="00D02BF1"/>
    <w:rsid w:val="00D031E4"/>
    <w:rsid w:val="00D032A2"/>
    <w:rsid w:val="00D03586"/>
    <w:rsid w:val="00D046AE"/>
    <w:rsid w:val="00D047A4"/>
    <w:rsid w:val="00D04980"/>
    <w:rsid w:val="00D05159"/>
    <w:rsid w:val="00D0576A"/>
    <w:rsid w:val="00D057A7"/>
    <w:rsid w:val="00D069F0"/>
    <w:rsid w:val="00D0704E"/>
    <w:rsid w:val="00D07AAD"/>
    <w:rsid w:val="00D1016B"/>
    <w:rsid w:val="00D102EA"/>
    <w:rsid w:val="00D1059D"/>
    <w:rsid w:val="00D10D6B"/>
    <w:rsid w:val="00D12191"/>
    <w:rsid w:val="00D1251A"/>
    <w:rsid w:val="00D12D9B"/>
    <w:rsid w:val="00D13064"/>
    <w:rsid w:val="00D1329F"/>
    <w:rsid w:val="00D138D5"/>
    <w:rsid w:val="00D139D5"/>
    <w:rsid w:val="00D13AB8"/>
    <w:rsid w:val="00D13F9E"/>
    <w:rsid w:val="00D153C8"/>
    <w:rsid w:val="00D155E7"/>
    <w:rsid w:val="00D1565F"/>
    <w:rsid w:val="00D15745"/>
    <w:rsid w:val="00D15B8A"/>
    <w:rsid w:val="00D15F53"/>
    <w:rsid w:val="00D16EA0"/>
    <w:rsid w:val="00D17B54"/>
    <w:rsid w:val="00D20052"/>
    <w:rsid w:val="00D209AA"/>
    <w:rsid w:val="00D21C33"/>
    <w:rsid w:val="00D21F46"/>
    <w:rsid w:val="00D22019"/>
    <w:rsid w:val="00D22262"/>
    <w:rsid w:val="00D22823"/>
    <w:rsid w:val="00D229E0"/>
    <w:rsid w:val="00D22A2A"/>
    <w:rsid w:val="00D2451C"/>
    <w:rsid w:val="00D24AF8"/>
    <w:rsid w:val="00D258B4"/>
    <w:rsid w:val="00D26469"/>
    <w:rsid w:val="00D266EB"/>
    <w:rsid w:val="00D26B74"/>
    <w:rsid w:val="00D26E30"/>
    <w:rsid w:val="00D26EB5"/>
    <w:rsid w:val="00D272B7"/>
    <w:rsid w:val="00D27DBF"/>
    <w:rsid w:val="00D30777"/>
    <w:rsid w:val="00D30E9F"/>
    <w:rsid w:val="00D31104"/>
    <w:rsid w:val="00D31275"/>
    <w:rsid w:val="00D33505"/>
    <w:rsid w:val="00D34393"/>
    <w:rsid w:val="00D34571"/>
    <w:rsid w:val="00D3488A"/>
    <w:rsid w:val="00D349BA"/>
    <w:rsid w:val="00D3523A"/>
    <w:rsid w:val="00D3596A"/>
    <w:rsid w:val="00D362F2"/>
    <w:rsid w:val="00D36F13"/>
    <w:rsid w:val="00D36F31"/>
    <w:rsid w:val="00D3731F"/>
    <w:rsid w:val="00D40606"/>
    <w:rsid w:val="00D41369"/>
    <w:rsid w:val="00D42759"/>
    <w:rsid w:val="00D43028"/>
    <w:rsid w:val="00D440CF"/>
    <w:rsid w:val="00D448EC"/>
    <w:rsid w:val="00D44D65"/>
    <w:rsid w:val="00D44E03"/>
    <w:rsid w:val="00D454DD"/>
    <w:rsid w:val="00D45823"/>
    <w:rsid w:val="00D45F08"/>
    <w:rsid w:val="00D46871"/>
    <w:rsid w:val="00D46D6E"/>
    <w:rsid w:val="00D47B98"/>
    <w:rsid w:val="00D5007A"/>
    <w:rsid w:val="00D5072B"/>
    <w:rsid w:val="00D50D60"/>
    <w:rsid w:val="00D511E3"/>
    <w:rsid w:val="00D5149F"/>
    <w:rsid w:val="00D5177D"/>
    <w:rsid w:val="00D518A9"/>
    <w:rsid w:val="00D51CA6"/>
    <w:rsid w:val="00D5470E"/>
    <w:rsid w:val="00D55FF6"/>
    <w:rsid w:val="00D56328"/>
    <w:rsid w:val="00D56385"/>
    <w:rsid w:val="00D56E2D"/>
    <w:rsid w:val="00D6025D"/>
    <w:rsid w:val="00D60B76"/>
    <w:rsid w:val="00D60BDA"/>
    <w:rsid w:val="00D60F86"/>
    <w:rsid w:val="00D6100B"/>
    <w:rsid w:val="00D61DB8"/>
    <w:rsid w:val="00D61DE4"/>
    <w:rsid w:val="00D62110"/>
    <w:rsid w:val="00D62675"/>
    <w:rsid w:val="00D62CE9"/>
    <w:rsid w:val="00D6389F"/>
    <w:rsid w:val="00D64733"/>
    <w:rsid w:val="00D64993"/>
    <w:rsid w:val="00D64997"/>
    <w:rsid w:val="00D64C15"/>
    <w:rsid w:val="00D651CA"/>
    <w:rsid w:val="00D65666"/>
    <w:rsid w:val="00D66469"/>
    <w:rsid w:val="00D66FAD"/>
    <w:rsid w:val="00D67614"/>
    <w:rsid w:val="00D67751"/>
    <w:rsid w:val="00D700DB"/>
    <w:rsid w:val="00D724E4"/>
    <w:rsid w:val="00D72673"/>
    <w:rsid w:val="00D72837"/>
    <w:rsid w:val="00D73470"/>
    <w:rsid w:val="00D739D9"/>
    <w:rsid w:val="00D73ACF"/>
    <w:rsid w:val="00D73CD7"/>
    <w:rsid w:val="00D74AA3"/>
    <w:rsid w:val="00D74D2E"/>
    <w:rsid w:val="00D75AE3"/>
    <w:rsid w:val="00D75EC0"/>
    <w:rsid w:val="00D762E5"/>
    <w:rsid w:val="00D767DF"/>
    <w:rsid w:val="00D76E31"/>
    <w:rsid w:val="00D80272"/>
    <w:rsid w:val="00D80C6D"/>
    <w:rsid w:val="00D81108"/>
    <w:rsid w:val="00D8148E"/>
    <w:rsid w:val="00D81705"/>
    <w:rsid w:val="00D824B9"/>
    <w:rsid w:val="00D852EC"/>
    <w:rsid w:val="00D85F69"/>
    <w:rsid w:val="00D86598"/>
    <w:rsid w:val="00D86E93"/>
    <w:rsid w:val="00D874A4"/>
    <w:rsid w:val="00D9057C"/>
    <w:rsid w:val="00D90C15"/>
    <w:rsid w:val="00D90D39"/>
    <w:rsid w:val="00D91557"/>
    <w:rsid w:val="00D9186C"/>
    <w:rsid w:val="00D92687"/>
    <w:rsid w:val="00D929E1"/>
    <w:rsid w:val="00D92C47"/>
    <w:rsid w:val="00D9302D"/>
    <w:rsid w:val="00D93E80"/>
    <w:rsid w:val="00D946FD"/>
    <w:rsid w:val="00D949BB"/>
    <w:rsid w:val="00D94EDC"/>
    <w:rsid w:val="00D95F0A"/>
    <w:rsid w:val="00D96009"/>
    <w:rsid w:val="00D960E2"/>
    <w:rsid w:val="00D969A1"/>
    <w:rsid w:val="00D96C0C"/>
    <w:rsid w:val="00D96C28"/>
    <w:rsid w:val="00D9722E"/>
    <w:rsid w:val="00DA039E"/>
    <w:rsid w:val="00DA0FD2"/>
    <w:rsid w:val="00DA1CED"/>
    <w:rsid w:val="00DA244A"/>
    <w:rsid w:val="00DA2E23"/>
    <w:rsid w:val="00DA38DE"/>
    <w:rsid w:val="00DA3A99"/>
    <w:rsid w:val="00DA45F3"/>
    <w:rsid w:val="00DA6EBA"/>
    <w:rsid w:val="00DA7676"/>
    <w:rsid w:val="00DA7B86"/>
    <w:rsid w:val="00DB05DF"/>
    <w:rsid w:val="00DB0E35"/>
    <w:rsid w:val="00DB116F"/>
    <w:rsid w:val="00DB15C1"/>
    <w:rsid w:val="00DB1CD5"/>
    <w:rsid w:val="00DB1CEA"/>
    <w:rsid w:val="00DB5935"/>
    <w:rsid w:val="00DB5A41"/>
    <w:rsid w:val="00DB5C89"/>
    <w:rsid w:val="00DB5CB0"/>
    <w:rsid w:val="00DB5E31"/>
    <w:rsid w:val="00DB67C5"/>
    <w:rsid w:val="00DB6964"/>
    <w:rsid w:val="00DB7A17"/>
    <w:rsid w:val="00DC01EC"/>
    <w:rsid w:val="00DC06A5"/>
    <w:rsid w:val="00DC0B79"/>
    <w:rsid w:val="00DC0D0E"/>
    <w:rsid w:val="00DC1268"/>
    <w:rsid w:val="00DC1B56"/>
    <w:rsid w:val="00DC2C26"/>
    <w:rsid w:val="00DC2F3F"/>
    <w:rsid w:val="00DC3209"/>
    <w:rsid w:val="00DC39E6"/>
    <w:rsid w:val="00DC3B3E"/>
    <w:rsid w:val="00DC54F7"/>
    <w:rsid w:val="00DC568B"/>
    <w:rsid w:val="00DC59DB"/>
    <w:rsid w:val="00DC6771"/>
    <w:rsid w:val="00DC7046"/>
    <w:rsid w:val="00DD05B6"/>
    <w:rsid w:val="00DD08C1"/>
    <w:rsid w:val="00DD0B7C"/>
    <w:rsid w:val="00DD16B0"/>
    <w:rsid w:val="00DD185E"/>
    <w:rsid w:val="00DD18F9"/>
    <w:rsid w:val="00DD1A61"/>
    <w:rsid w:val="00DD2146"/>
    <w:rsid w:val="00DD31A0"/>
    <w:rsid w:val="00DD3280"/>
    <w:rsid w:val="00DD32CF"/>
    <w:rsid w:val="00DD3B34"/>
    <w:rsid w:val="00DD3F24"/>
    <w:rsid w:val="00DD3F9B"/>
    <w:rsid w:val="00DD3FFC"/>
    <w:rsid w:val="00DD5CDE"/>
    <w:rsid w:val="00DD64A7"/>
    <w:rsid w:val="00DD6670"/>
    <w:rsid w:val="00DD6D2E"/>
    <w:rsid w:val="00DD7884"/>
    <w:rsid w:val="00DD7A79"/>
    <w:rsid w:val="00DD7D22"/>
    <w:rsid w:val="00DE0050"/>
    <w:rsid w:val="00DE01AC"/>
    <w:rsid w:val="00DE01FC"/>
    <w:rsid w:val="00DE025E"/>
    <w:rsid w:val="00DE02DF"/>
    <w:rsid w:val="00DE0476"/>
    <w:rsid w:val="00DE0562"/>
    <w:rsid w:val="00DE11F6"/>
    <w:rsid w:val="00DE16B1"/>
    <w:rsid w:val="00DE1C1B"/>
    <w:rsid w:val="00DE25DF"/>
    <w:rsid w:val="00DE2BDD"/>
    <w:rsid w:val="00DE2CEA"/>
    <w:rsid w:val="00DE3E35"/>
    <w:rsid w:val="00DE40CA"/>
    <w:rsid w:val="00DE4BAB"/>
    <w:rsid w:val="00DE5572"/>
    <w:rsid w:val="00DE661A"/>
    <w:rsid w:val="00DE66CA"/>
    <w:rsid w:val="00DE6B6F"/>
    <w:rsid w:val="00DE707C"/>
    <w:rsid w:val="00DF07D7"/>
    <w:rsid w:val="00DF09BC"/>
    <w:rsid w:val="00DF0FB1"/>
    <w:rsid w:val="00DF1617"/>
    <w:rsid w:val="00DF1B9C"/>
    <w:rsid w:val="00DF262F"/>
    <w:rsid w:val="00DF2919"/>
    <w:rsid w:val="00DF2A08"/>
    <w:rsid w:val="00DF3B23"/>
    <w:rsid w:val="00DF4216"/>
    <w:rsid w:val="00DF456F"/>
    <w:rsid w:val="00DF4CD7"/>
    <w:rsid w:val="00DF53B1"/>
    <w:rsid w:val="00DF5408"/>
    <w:rsid w:val="00DF5756"/>
    <w:rsid w:val="00DF5A14"/>
    <w:rsid w:val="00DF6417"/>
    <w:rsid w:val="00DF66CD"/>
    <w:rsid w:val="00DF6FF0"/>
    <w:rsid w:val="00DF7127"/>
    <w:rsid w:val="00E01021"/>
    <w:rsid w:val="00E01498"/>
    <w:rsid w:val="00E02677"/>
    <w:rsid w:val="00E027C2"/>
    <w:rsid w:val="00E028E5"/>
    <w:rsid w:val="00E02957"/>
    <w:rsid w:val="00E0342E"/>
    <w:rsid w:val="00E0463C"/>
    <w:rsid w:val="00E04712"/>
    <w:rsid w:val="00E04B29"/>
    <w:rsid w:val="00E05126"/>
    <w:rsid w:val="00E06A57"/>
    <w:rsid w:val="00E06DDD"/>
    <w:rsid w:val="00E0726C"/>
    <w:rsid w:val="00E0792D"/>
    <w:rsid w:val="00E10329"/>
    <w:rsid w:val="00E107CB"/>
    <w:rsid w:val="00E1105F"/>
    <w:rsid w:val="00E12212"/>
    <w:rsid w:val="00E12835"/>
    <w:rsid w:val="00E12F24"/>
    <w:rsid w:val="00E13169"/>
    <w:rsid w:val="00E134BE"/>
    <w:rsid w:val="00E139B5"/>
    <w:rsid w:val="00E1446F"/>
    <w:rsid w:val="00E14593"/>
    <w:rsid w:val="00E154E3"/>
    <w:rsid w:val="00E16BF5"/>
    <w:rsid w:val="00E16FBA"/>
    <w:rsid w:val="00E171BD"/>
    <w:rsid w:val="00E172B2"/>
    <w:rsid w:val="00E20298"/>
    <w:rsid w:val="00E20302"/>
    <w:rsid w:val="00E210D7"/>
    <w:rsid w:val="00E21285"/>
    <w:rsid w:val="00E22EFA"/>
    <w:rsid w:val="00E2353A"/>
    <w:rsid w:val="00E235F2"/>
    <w:rsid w:val="00E239DA"/>
    <w:rsid w:val="00E2454A"/>
    <w:rsid w:val="00E24651"/>
    <w:rsid w:val="00E2501E"/>
    <w:rsid w:val="00E26242"/>
    <w:rsid w:val="00E27011"/>
    <w:rsid w:val="00E278AE"/>
    <w:rsid w:val="00E27B79"/>
    <w:rsid w:val="00E30ABE"/>
    <w:rsid w:val="00E326E2"/>
    <w:rsid w:val="00E32748"/>
    <w:rsid w:val="00E3285C"/>
    <w:rsid w:val="00E32D2F"/>
    <w:rsid w:val="00E33A7C"/>
    <w:rsid w:val="00E33EC5"/>
    <w:rsid w:val="00E348A0"/>
    <w:rsid w:val="00E352C1"/>
    <w:rsid w:val="00E35E70"/>
    <w:rsid w:val="00E3619C"/>
    <w:rsid w:val="00E36900"/>
    <w:rsid w:val="00E37526"/>
    <w:rsid w:val="00E378CC"/>
    <w:rsid w:val="00E37EE3"/>
    <w:rsid w:val="00E40240"/>
    <w:rsid w:val="00E4119B"/>
    <w:rsid w:val="00E432D5"/>
    <w:rsid w:val="00E437BE"/>
    <w:rsid w:val="00E47444"/>
    <w:rsid w:val="00E47925"/>
    <w:rsid w:val="00E47993"/>
    <w:rsid w:val="00E47A2B"/>
    <w:rsid w:val="00E47F1E"/>
    <w:rsid w:val="00E502E1"/>
    <w:rsid w:val="00E50361"/>
    <w:rsid w:val="00E5072E"/>
    <w:rsid w:val="00E50A27"/>
    <w:rsid w:val="00E50EDA"/>
    <w:rsid w:val="00E5107E"/>
    <w:rsid w:val="00E515B0"/>
    <w:rsid w:val="00E51962"/>
    <w:rsid w:val="00E535E3"/>
    <w:rsid w:val="00E53E40"/>
    <w:rsid w:val="00E5434D"/>
    <w:rsid w:val="00E54B02"/>
    <w:rsid w:val="00E554E3"/>
    <w:rsid w:val="00E55806"/>
    <w:rsid w:val="00E56533"/>
    <w:rsid w:val="00E56960"/>
    <w:rsid w:val="00E56AB7"/>
    <w:rsid w:val="00E5743A"/>
    <w:rsid w:val="00E57504"/>
    <w:rsid w:val="00E57FA8"/>
    <w:rsid w:val="00E60756"/>
    <w:rsid w:val="00E60C0E"/>
    <w:rsid w:val="00E61119"/>
    <w:rsid w:val="00E612C1"/>
    <w:rsid w:val="00E61ADE"/>
    <w:rsid w:val="00E61CDA"/>
    <w:rsid w:val="00E6278A"/>
    <w:rsid w:val="00E628DF"/>
    <w:rsid w:val="00E62D85"/>
    <w:rsid w:val="00E647C8"/>
    <w:rsid w:val="00E64FBB"/>
    <w:rsid w:val="00E67AC8"/>
    <w:rsid w:val="00E67F00"/>
    <w:rsid w:val="00E7001D"/>
    <w:rsid w:val="00E7053A"/>
    <w:rsid w:val="00E7128E"/>
    <w:rsid w:val="00E71F63"/>
    <w:rsid w:val="00E72D2A"/>
    <w:rsid w:val="00E72E16"/>
    <w:rsid w:val="00E73820"/>
    <w:rsid w:val="00E73DE6"/>
    <w:rsid w:val="00E74CA1"/>
    <w:rsid w:val="00E76797"/>
    <w:rsid w:val="00E767C4"/>
    <w:rsid w:val="00E76CC1"/>
    <w:rsid w:val="00E77AC1"/>
    <w:rsid w:val="00E80367"/>
    <w:rsid w:val="00E806BF"/>
    <w:rsid w:val="00E82026"/>
    <w:rsid w:val="00E82237"/>
    <w:rsid w:val="00E832F5"/>
    <w:rsid w:val="00E83FBA"/>
    <w:rsid w:val="00E845E1"/>
    <w:rsid w:val="00E845F9"/>
    <w:rsid w:val="00E84A34"/>
    <w:rsid w:val="00E86E28"/>
    <w:rsid w:val="00E86E6E"/>
    <w:rsid w:val="00E875B9"/>
    <w:rsid w:val="00E87924"/>
    <w:rsid w:val="00E8793D"/>
    <w:rsid w:val="00E87B1F"/>
    <w:rsid w:val="00E90ACA"/>
    <w:rsid w:val="00E91AA6"/>
    <w:rsid w:val="00E92278"/>
    <w:rsid w:val="00E93A70"/>
    <w:rsid w:val="00E93B61"/>
    <w:rsid w:val="00E95644"/>
    <w:rsid w:val="00E95C43"/>
    <w:rsid w:val="00E95F44"/>
    <w:rsid w:val="00E97250"/>
    <w:rsid w:val="00E97343"/>
    <w:rsid w:val="00EA07D8"/>
    <w:rsid w:val="00EA0B28"/>
    <w:rsid w:val="00EA0BC2"/>
    <w:rsid w:val="00EA16B7"/>
    <w:rsid w:val="00EA3140"/>
    <w:rsid w:val="00EA32B4"/>
    <w:rsid w:val="00EA34E6"/>
    <w:rsid w:val="00EA3DEE"/>
    <w:rsid w:val="00EA404C"/>
    <w:rsid w:val="00EA46D0"/>
    <w:rsid w:val="00EA5324"/>
    <w:rsid w:val="00EA5859"/>
    <w:rsid w:val="00EA5AB7"/>
    <w:rsid w:val="00EA71F4"/>
    <w:rsid w:val="00EA7F4E"/>
    <w:rsid w:val="00EB1376"/>
    <w:rsid w:val="00EB1D32"/>
    <w:rsid w:val="00EB1EBC"/>
    <w:rsid w:val="00EB286F"/>
    <w:rsid w:val="00EB3056"/>
    <w:rsid w:val="00EB47B5"/>
    <w:rsid w:val="00EB4AE9"/>
    <w:rsid w:val="00EB50D2"/>
    <w:rsid w:val="00EB5280"/>
    <w:rsid w:val="00EB56E0"/>
    <w:rsid w:val="00EB61B0"/>
    <w:rsid w:val="00EB769D"/>
    <w:rsid w:val="00EB7B3C"/>
    <w:rsid w:val="00EC0111"/>
    <w:rsid w:val="00EC01EA"/>
    <w:rsid w:val="00EC058F"/>
    <w:rsid w:val="00EC0C8F"/>
    <w:rsid w:val="00EC0D5C"/>
    <w:rsid w:val="00EC12E6"/>
    <w:rsid w:val="00EC1AD2"/>
    <w:rsid w:val="00EC1E7B"/>
    <w:rsid w:val="00EC1F94"/>
    <w:rsid w:val="00EC27A0"/>
    <w:rsid w:val="00EC28B7"/>
    <w:rsid w:val="00EC309F"/>
    <w:rsid w:val="00EC3338"/>
    <w:rsid w:val="00EC41C0"/>
    <w:rsid w:val="00EC4587"/>
    <w:rsid w:val="00EC4C76"/>
    <w:rsid w:val="00EC5CCF"/>
    <w:rsid w:val="00EC65E7"/>
    <w:rsid w:val="00EC7DF5"/>
    <w:rsid w:val="00EC7DF6"/>
    <w:rsid w:val="00ED028C"/>
    <w:rsid w:val="00ED0447"/>
    <w:rsid w:val="00ED04D4"/>
    <w:rsid w:val="00ED063C"/>
    <w:rsid w:val="00ED0E57"/>
    <w:rsid w:val="00ED148B"/>
    <w:rsid w:val="00ED1C84"/>
    <w:rsid w:val="00ED211E"/>
    <w:rsid w:val="00ED2686"/>
    <w:rsid w:val="00ED3451"/>
    <w:rsid w:val="00ED395A"/>
    <w:rsid w:val="00ED3BA5"/>
    <w:rsid w:val="00ED435E"/>
    <w:rsid w:val="00ED47C4"/>
    <w:rsid w:val="00ED48A3"/>
    <w:rsid w:val="00ED4BEC"/>
    <w:rsid w:val="00ED4C32"/>
    <w:rsid w:val="00ED4D52"/>
    <w:rsid w:val="00ED554D"/>
    <w:rsid w:val="00ED5BC8"/>
    <w:rsid w:val="00ED6616"/>
    <w:rsid w:val="00ED748C"/>
    <w:rsid w:val="00ED7882"/>
    <w:rsid w:val="00ED7CB6"/>
    <w:rsid w:val="00EE023A"/>
    <w:rsid w:val="00EE074D"/>
    <w:rsid w:val="00EE07AF"/>
    <w:rsid w:val="00EE0CEA"/>
    <w:rsid w:val="00EE110D"/>
    <w:rsid w:val="00EE16AF"/>
    <w:rsid w:val="00EE20D3"/>
    <w:rsid w:val="00EE2989"/>
    <w:rsid w:val="00EE3765"/>
    <w:rsid w:val="00EE3F8C"/>
    <w:rsid w:val="00EE45BF"/>
    <w:rsid w:val="00EE465C"/>
    <w:rsid w:val="00EE47F9"/>
    <w:rsid w:val="00EE4D5A"/>
    <w:rsid w:val="00EE4E9C"/>
    <w:rsid w:val="00EE518B"/>
    <w:rsid w:val="00EE5CDA"/>
    <w:rsid w:val="00EE5F42"/>
    <w:rsid w:val="00EE663F"/>
    <w:rsid w:val="00EE70E2"/>
    <w:rsid w:val="00EE7D19"/>
    <w:rsid w:val="00EE7DC3"/>
    <w:rsid w:val="00EF00AC"/>
    <w:rsid w:val="00EF077C"/>
    <w:rsid w:val="00EF0A0F"/>
    <w:rsid w:val="00EF0F04"/>
    <w:rsid w:val="00EF0F68"/>
    <w:rsid w:val="00EF15C9"/>
    <w:rsid w:val="00EF19D7"/>
    <w:rsid w:val="00EF221E"/>
    <w:rsid w:val="00EF2370"/>
    <w:rsid w:val="00EF2B75"/>
    <w:rsid w:val="00EF3B60"/>
    <w:rsid w:val="00EF3BF5"/>
    <w:rsid w:val="00EF3CC9"/>
    <w:rsid w:val="00EF4E15"/>
    <w:rsid w:val="00EF58F3"/>
    <w:rsid w:val="00EF60CA"/>
    <w:rsid w:val="00EF7758"/>
    <w:rsid w:val="00F00736"/>
    <w:rsid w:val="00F01A9A"/>
    <w:rsid w:val="00F01F84"/>
    <w:rsid w:val="00F04C4D"/>
    <w:rsid w:val="00F04E94"/>
    <w:rsid w:val="00F050F3"/>
    <w:rsid w:val="00F056C5"/>
    <w:rsid w:val="00F05930"/>
    <w:rsid w:val="00F05ADD"/>
    <w:rsid w:val="00F05CB7"/>
    <w:rsid w:val="00F05F15"/>
    <w:rsid w:val="00F06525"/>
    <w:rsid w:val="00F0696C"/>
    <w:rsid w:val="00F06E14"/>
    <w:rsid w:val="00F103A7"/>
    <w:rsid w:val="00F11199"/>
    <w:rsid w:val="00F1196A"/>
    <w:rsid w:val="00F11F79"/>
    <w:rsid w:val="00F12094"/>
    <w:rsid w:val="00F127A9"/>
    <w:rsid w:val="00F12812"/>
    <w:rsid w:val="00F12BE1"/>
    <w:rsid w:val="00F12D38"/>
    <w:rsid w:val="00F12F53"/>
    <w:rsid w:val="00F13372"/>
    <w:rsid w:val="00F13A6B"/>
    <w:rsid w:val="00F14687"/>
    <w:rsid w:val="00F155D9"/>
    <w:rsid w:val="00F15BC9"/>
    <w:rsid w:val="00F15EB4"/>
    <w:rsid w:val="00F169B3"/>
    <w:rsid w:val="00F16CDA"/>
    <w:rsid w:val="00F21DCF"/>
    <w:rsid w:val="00F21F3D"/>
    <w:rsid w:val="00F2297F"/>
    <w:rsid w:val="00F2396B"/>
    <w:rsid w:val="00F23ABD"/>
    <w:rsid w:val="00F23BC8"/>
    <w:rsid w:val="00F23F9A"/>
    <w:rsid w:val="00F24B08"/>
    <w:rsid w:val="00F2571D"/>
    <w:rsid w:val="00F2685D"/>
    <w:rsid w:val="00F26A35"/>
    <w:rsid w:val="00F2722A"/>
    <w:rsid w:val="00F2779A"/>
    <w:rsid w:val="00F27A0E"/>
    <w:rsid w:val="00F27E33"/>
    <w:rsid w:val="00F304A8"/>
    <w:rsid w:val="00F30C2F"/>
    <w:rsid w:val="00F31028"/>
    <w:rsid w:val="00F3133B"/>
    <w:rsid w:val="00F31443"/>
    <w:rsid w:val="00F31B9F"/>
    <w:rsid w:val="00F31D3A"/>
    <w:rsid w:val="00F31D4F"/>
    <w:rsid w:val="00F31E50"/>
    <w:rsid w:val="00F31ECD"/>
    <w:rsid w:val="00F31EFA"/>
    <w:rsid w:val="00F31FF8"/>
    <w:rsid w:val="00F32305"/>
    <w:rsid w:val="00F32AEA"/>
    <w:rsid w:val="00F3354B"/>
    <w:rsid w:val="00F3402D"/>
    <w:rsid w:val="00F3461B"/>
    <w:rsid w:val="00F34965"/>
    <w:rsid w:val="00F34EE4"/>
    <w:rsid w:val="00F35528"/>
    <w:rsid w:val="00F35B66"/>
    <w:rsid w:val="00F35BBD"/>
    <w:rsid w:val="00F36F22"/>
    <w:rsid w:val="00F3765F"/>
    <w:rsid w:val="00F37DB1"/>
    <w:rsid w:val="00F40248"/>
    <w:rsid w:val="00F4071D"/>
    <w:rsid w:val="00F40FE2"/>
    <w:rsid w:val="00F4248D"/>
    <w:rsid w:val="00F42887"/>
    <w:rsid w:val="00F43AAD"/>
    <w:rsid w:val="00F43C41"/>
    <w:rsid w:val="00F445A9"/>
    <w:rsid w:val="00F44D72"/>
    <w:rsid w:val="00F45537"/>
    <w:rsid w:val="00F465F1"/>
    <w:rsid w:val="00F46706"/>
    <w:rsid w:val="00F468BB"/>
    <w:rsid w:val="00F46E59"/>
    <w:rsid w:val="00F473BB"/>
    <w:rsid w:val="00F47C83"/>
    <w:rsid w:val="00F5059F"/>
    <w:rsid w:val="00F50775"/>
    <w:rsid w:val="00F51252"/>
    <w:rsid w:val="00F512A3"/>
    <w:rsid w:val="00F512C5"/>
    <w:rsid w:val="00F51488"/>
    <w:rsid w:val="00F517A5"/>
    <w:rsid w:val="00F52213"/>
    <w:rsid w:val="00F5223C"/>
    <w:rsid w:val="00F5364B"/>
    <w:rsid w:val="00F5366E"/>
    <w:rsid w:val="00F5378E"/>
    <w:rsid w:val="00F53E6B"/>
    <w:rsid w:val="00F54072"/>
    <w:rsid w:val="00F54173"/>
    <w:rsid w:val="00F54F37"/>
    <w:rsid w:val="00F55429"/>
    <w:rsid w:val="00F555A7"/>
    <w:rsid w:val="00F560C2"/>
    <w:rsid w:val="00F561EB"/>
    <w:rsid w:val="00F570EF"/>
    <w:rsid w:val="00F5751A"/>
    <w:rsid w:val="00F601F5"/>
    <w:rsid w:val="00F60446"/>
    <w:rsid w:val="00F60EFA"/>
    <w:rsid w:val="00F61460"/>
    <w:rsid w:val="00F61A15"/>
    <w:rsid w:val="00F61B22"/>
    <w:rsid w:val="00F61E35"/>
    <w:rsid w:val="00F61E91"/>
    <w:rsid w:val="00F64921"/>
    <w:rsid w:val="00F66DD4"/>
    <w:rsid w:val="00F700B6"/>
    <w:rsid w:val="00F70933"/>
    <w:rsid w:val="00F70963"/>
    <w:rsid w:val="00F70A6E"/>
    <w:rsid w:val="00F70BB0"/>
    <w:rsid w:val="00F70C93"/>
    <w:rsid w:val="00F70E67"/>
    <w:rsid w:val="00F73A7E"/>
    <w:rsid w:val="00F73C81"/>
    <w:rsid w:val="00F74003"/>
    <w:rsid w:val="00F74773"/>
    <w:rsid w:val="00F74B07"/>
    <w:rsid w:val="00F74F6E"/>
    <w:rsid w:val="00F75F13"/>
    <w:rsid w:val="00F76344"/>
    <w:rsid w:val="00F76397"/>
    <w:rsid w:val="00F77607"/>
    <w:rsid w:val="00F81926"/>
    <w:rsid w:val="00F82273"/>
    <w:rsid w:val="00F829CF"/>
    <w:rsid w:val="00F8333D"/>
    <w:rsid w:val="00F8340B"/>
    <w:rsid w:val="00F838E0"/>
    <w:rsid w:val="00F83909"/>
    <w:rsid w:val="00F83E21"/>
    <w:rsid w:val="00F852CD"/>
    <w:rsid w:val="00F855CA"/>
    <w:rsid w:val="00F858EB"/>
    <w:rsid w:val="00F85AA3"/>
    <w:rsid w:val="00F86654"/>
    <w:rsid w:val="00F86D34"/>
    <w:rsid w:val="00F86D7D"/>
    <w:rsid w:val="00F9047B"/>
    <w:rsid w:val="00F916D6"/>
    <w:rsid w:val="00F91F87"/>
    <w:rsid w:val="00F92CEA"/>
    <w:rsid w:val="00F93029"/>
    <w:rsid w:val="00F93353"/>
    <w:rsid w:val="00F94264"/>
    <w:rsid w:val="00F9484C"/>
    <w:rsid w:val="00F95437"/>
    <w:rsid w:val="00F96524"/>
    <w:rsid w:val="00F96982"/>
    <w:rsid w:val="00F96FE1"/>
    <w:rsid w:val="00F97338"/>
    <w:rsid w:val="00F97897"/>
    <w:rsid w:val="00F97A1A"/>
    <w:rsid w:val="00FA00A7"/>
    <w:rsid w:val="00FA0515"/>
    <w:rsid w:val="00FA0A45"/>
    <w:rsid w:val="00FA1009"/>
    <w:rsid w:val="00FA1541"/>
    <w:rsid w:val="00FA21B0"/>
    <w:rsid w:val="00FA2D64"/>
    <w:rsid w:val="00FA2EB0"/>
    <w:rsid w:val="00FA32E9"/>
    <w:rsid w:val="00FA3859"/>
    <w:rsid w:val="00FA3A86"/>
    <w:rsid w:val="00FA3C37"/>
    <w:rsid w:val="00FA49CA"/>
    <w:rsid w:val="00FA50CB"/>
    <w:rsid w:val="00FA52D9"/>
    <w:rsid w:val="00FA6429"/>
    <w:rsid w:val="00FA6D8B"/>
    <w:rsid w:val="00FA6F7B"/>
    <w:rsid w:val="00FA746F"/>
    <w:rsid w:val="00FA7925"/>
    <w:rsid w:val="00FA7B34"/>
    <w:rsid w:val="00FA7B3E"/>
    <w:rsid w:val="00FB0093"/>
    <w:rsid w:val="00FB0109"/>
    <w:rsid w:val="00FB0FE1"/>
    <w:rsid w:val="00FB11F7"/>
    <w:rsid w:val="00FB129B"/>
    <w:rsid w:val="00FB1ACD"/>
    <w:rsid w:val="00FB2E99"/>
    <w:rsid w:val="00FB38AF"/>
    <w:rsid w:val="00FB3E59"/>
    <w:rsid w:val="00FB4909"/>
    <w:rsid w:val="00FB4C0C"/>
    <w:rsid w:val="00FB5C01"/>
    <w:rsid w:val="00FB6A63"/>
    <w:rsid w:val="00FB778E"/>
    <w:rsid w:val="00FB7A91"/>
    <w:rsid w:val="00FC0DD7"/>
    <w:rsid w:val="00FC1992"/>
    <w:rsid w:val="00FC19A6"/>
    <w:rsid w:val="00FC4CAA"/>
    <w:rsid w:val="00FC4DAB"/>
    <w:rsid w:val="00FC539A"/>
    <w:rsid w:val="00FC543F"/>
    <w:rsid w:val="00FC5BD7"/>
    <w:rsid w:val="00FC61FE"/>
    <w:rsid w:val="00FC6234"/>
    <w:rsid w:val="00FC63FD"/>
    <w:rsid w:val="00FC6D8B"/>
    <w:rsid w:val="00FC6ED4"/>
    <w:rsid w:val="00FC761D"/>
    <w:rsid w:val="00FC7BCC"/>
    <w:rsid w:val="00FD0A4C"/>
    <w:rsid w:val="00FD0BEC"/>
    <w:rsid w:val="00FD1A01"/>
    <w:rsid w:val="00FD2CCC"/>
    <w:rsid w:val="00FD2ECF"/>
    <w:rsid w:val="00FD3057"/>
    <w:rsid w:val="00FD3B11"/>
    <w:rsid w:val="00FD3E18"/>
    <w:rsid w:val="00FD4504"/>
    <w:rsid w:val="00FD4686"/>
    <w:rsid w:val="00FD46E4"/>
    <w:rsid w:val="00FD4CAA"/>
    <w:rsid w:val="00FD4FC9"/>
    <w:rsid w:val="00FD5DF2"/>
    <w:rsid w:val="00FD64C3"/>
    <w:rsid w:val="00FD6A81"/>
    <w:rsid w:val="00FD723A"/>
    <w:rsid w:val="00FD7878"/>
    <w:rsid w:val="00FD7E7D"/>
    <w:rsid w:val="00FE005B"/>
    <w:rsid w:val="00FE0A33"/>
    <w:rsid w:val="00FE0DF2"/>
    <w:rsid w:val="00FE163D"/>
    <w:rsid w:val="00FE1D30"/>
    <w:rsid w:val="00FE2369"/>
    <w:rsid w:val="00FE27EE"/>
    <w:rsid w:val="00FE28DD"/>
    <w:rsid w:val="00FE2C13"/>
    <w:rsid w:val="00FE3628"/>
    <w:rsid w:val="00FE36E4"/>
    <w:rsid w:val="00FE3B1D"/>
    <w:rsid w:val="00FE4B72"/>
    <w:rsid w:val="00FE524E"/>
    <w:rsid w:val="00FE5FD9"/>
    <w:rsid w:val="00FE63D8"/>
    <w:rsid w:val="00FE6825"/>
    <w:rsid w:val="00FE699F"/>
    <w:rsid w:val="00FE6C25"/>
    <w:rsid w:val="00FE6EE3"/>
    <w:rsid w:val="00FE750D"/>
    <w:rsid w:val="00FE7F37"/>
    <w:rsid w:val="00FF0BCF"/>
    <w:rsid w:val="00FF1205"/>
    <w:rsid w:val="00FF16FB"/>
    <w:rsid w:val="00FF268E"/>
    <w:rsid w:val="00FF2C99"/>
    <w:rsid w:val="00FF36DD"/>
    <w:rsid w:val="00FF39E7"/>
    <w:rsid w:val="00FF41C2"/>
    <w:rsid w:val="00FF428C"/>
    <w:rsid w:val="00FF4DF4"/>
    <w:rsid w:val="00FF5C4A"/>
    <w:rsid w:val="00FF5C7D"/>
    <w:rsid w:val="00FF608D"/>
    <w:rsid w:val="00FF6126"/>
    <w:rsid w:val="00FF7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ADCD"/>
  <w15:chartTrackingRefBased/>
  <w15:docId w15:val="{507DF051-0ED0-4734-B3C2-28E0F4E5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58"/>
    <w:pPr>
      <w:spacing w:after="0" w:line="360" w:lineRule="auto"/>
      <w:contextualSpacing/>
      <w:jc w:val="both"/>
    </w:pPr>
    <w:rPr>
      <w:rFonts w:ascii="Arial" w:eastAsia="Times New Roman" w:hAnsi="Arial" w:cs="Calibr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38A6"/>
    <w:pPr>
      <w:ind w:left="720"/>
    </w:pPr>
  </w:style>
  <w:style w:type="paragraph" w:styleId="Cabealho">
    <w:name w:val="header"/>
    <w:basedOn w:val="Normal"/>
    <w:link w:val="CabealhoChar"/>
    <w:uiPriority w:val="99"/>
    <w:unhideWhenUsed/>
    <w:rsid w:val="00017E2C"/>
    <w:pPr>
      <w:tabs>
        <w:tab w:val="center" w:pos="4419"/>
        <w:tab w:val="right" w:pos="8838"/>
      </w:tabs>
      <w:spacing w:line="240" w:lineRule="auto"/>
    </w:pPr>
  </w:style>
  <w:style w:type="character" w:customStyle="1" w:styleId="CabealhoChar">
    <w:name w:val="Cabeçalho Char"/>
    <w:basedOn w:val="Fontepargpadro"/>
    <w:link w:val="Cabealho"/>
    <w:uiPriority w:val="99"/>
    <w:rsid w:val="00017E2C"/>
    <w:rPr>
      <w:rFonts w:ascii="Calibri" w:eastAsia="Times New Roman" w:hAnsi="Calibri" w:cs="Calibri"/>
    </w:rPr>
  </w:style>
  <w:style w:type="paragraph" w:styleId="Rodap">
    <w:name w:val="footer"/>
    <w:basedOn w:val="Normal"/>
    <w:link w:val="RodapChar"/>
    <w:uiPriority w:val="99"/>
    <w:unhideWhenUsed/>
    <w:rsid w:val="00017E2C"/>
    <w:pPr>
      <w:tabs>
        <w:tab w:val="center" w:pos="4419"/>
        <w:tab w:val="right" w:pos="8838"/>
      </w:tabs>
      <w:spacing w:line="240" w:lineRule="auto"/>
    </w:pPr>
  </w:style>
  <w:style w:type="character" w:customStyle="1" w:styleId="RodapChar">
    <w:name w:val="Rodapé Char"/>
    <w:basedOn w:val="Fontepargpadro"/>
    <w:link w:val="Rodap"/>
    <w:uiPriority w:val="99"/>
    <w:rsid w:val="00017E2C"/>
    <w:rPr>
      <w:rFonts w:ascii="Calibri" w:eastAsia="Times New Roman" w:hAnsi="Calibri" w:cs="Calibri"/>
    </w:rPr>
  </w:style>
  <w:style w:type="paragraph" w:styleId="Pr-formataoHTML">
    <w:name w:val="HTML Preformatted"/>
    <w:basedOn w:val="Normal"/>
    <w:link w:val="Pr-formataoHTMLChar"/>
    <w:uiPriority w:val="99"/>
    <w:unhideWhenUsed/>
    <w:rsid w:val="000F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 w:val="20"/>
      <w:szCs w:val="20"/>
      <w:lang w:eastAsia="pt-BR"/>
    </w:rPr>
  </w:style>
  <w:style w:type="character" w:customStyle="1" w:styleId="Pr-formataoHTMLChar">
    <w:name w:val="Pré-formatação HTML Char"/>
    <w:basedOn w:val="Fontepargpadro"/>
    <w:link w:val="Pr-formataoHTML"/>
    <w:uiPriority w:val="99"/>
    <w:rsid w:val="000F43E1"/>
    <w:rPr>
      <w:rFonts w:ascii="Courier New" w:hAnsi="Courier New" w:cs="Courier New"/>
      <w:sz w:val="20"/>
      <w:szCs w:val="20"/>
      <w:lang w:eastAsia="pt-BR"/>
    </w:rPr>
  </w:style>
  <w:style w:type="table" w:styleId="Tabelacomgrade">
    <w:name w:val="Table Grid"/>
    <w:basedOn w:val="Tabelanormal"/>
    <w:uiPriority w:val="39"/>
    <w:rsid w:val="000C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DE4B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5651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1Clara">
    <w:name w:val="Grid Table 1 Light"/>
    <w:basedOn w:val="Tabelanormal"/>
    <w:uiPriority w:val="46"/>
    <w:rsid w:val="000A0B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balo">
    <w:name w:val="Balloon Text"/>
    <w:basedOn w:val="Normal"/>
    <w:link w:val="TextodebaloChar"/>
    <w:uiPriority w:val="99"/>
    <w:semiHidden/>
    <w:unhideWhenUsed/>
    <w:rsid w:val="003F34C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34C5"/>
    <w:rPr>
      <w:rFonts w:ascii="Segoe UI" w:eastAsia="Times New Roman" w:hAnsi="Segoe UI" w:cs="Segoe UI"/>
      <w:sz w:val="18"/>
      <w:szCs w:val="18"/>
    </w:rPr>
  </w:style>
  <w:style w:type="table" w:styleId="TabelaSimples5">
    <w:name w:val="Plain Table 5"/>
    <w:basedOn w:val="Tabelanormal"/>
    <w:uiPriority w:val="45"/>
    <w:rsid w:val="00D96C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rio">
    <w:name w:val="annotation reference"/>
    <w:basedOn w:val="Fontepargpadro"/>
    <w:uiPriority w:val="99"/>
    <w:semiHidden/>
    <w:unhideWhenUsed/>
    <w:rsid w:val="00D266EB"/>
    <w:rPr>
      <w:sz w:val="16"/>
      <w:szCs w:val="16"/>
    </w:rPr>
  </w:style>
  <w:style w:type="paragraph" w:styleId="Textodecomentrio">
    <w:name w:val="annotation text"/>
    <w:basedOn w:val="Normal"/>
    <w:link w:val="TextodecomentrioChar"/>
    <w:uiPriority w:val="99"/>
    <w:unhideWhenUsed/>
    <w:rsid w:val="00D266EB"/>
    <w:pPr>
      <w:spacing w:line="240" w:lineRule="auto"/>
    </w:pPr>
    <w:rPr>
      <w:sz w:val="20"/>
      <w:szCs w:val="20"/>
    </w:rPr>
  </w:style>
  <w:style w:type="character" w:customStyle="1" w:styleId="TextodecomentrioChar">
    <w:name w:val="Texto de comentário Char"/>
    <w:basedOn w:val="Fontepargpadro"/>
    <w:link w:val="Textodecomentrio"/>
    <w:uiPriority w:val="99"/>
    <w:rsid w:val="00D266EB"/>
    <w:rPr>
      <w:rFonts w:ascii="Calibri" w:eastAsia="Times New Roman" w:hAnsi="Calibri" w:cs="Calibri"/>
      <w:sz w:val="20"/>
      <w:szCs w:val="20"/>
    </w:rPr>
  </w:style>
  <w:style w:type="paragraph" w:customStyle="1" w:styleId="Default">
    <w:name w:val="Default"/>
    <w:rsid w:val="00AD1976"/>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eladeLista6Colorida">
    <w:name w:val="List Table 6 Colorful"/>
    <w:basedOn w:val="Tabelanormal"/>
    <w:uiPriority w:val="51"/>
    <w:rsid w:val="00A973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suntodocomentrio">
    <w:name w:val="annotation subject"/>
    <w:basedOn w:val="Textodecomentrio"/>
    <w:next w:val="Textodecomentrio"/>
    <w:link w:val="AssuntodocomentrioChar"/>
    <w:uiPriority w:val="99"/>
    <w:semiHidden/>
    <w:unhideWhenUsed/>
    <w:rsid w:val="00DF53B1"/>
    <w:rPr>
      <w:b/>
      <w:bCs/>
    </w:rPr>
  </w:style>
  <w:style w:type="character" w:customStyle="1" w:styleId="AssuntodocomentrioChar">
    <w:name w:val="Assunto do comentário Char"/>
    <w:basedOn w:val="TextodecomentrioChar"/>
    <w:link w:val="Assuntodocomentrio"/>
    <w:uiPriority w:val="99"/>
    <w:semiHidden/>
    <w:rsid w:val="00DF53B1"/>
    <w:rPr>
      <w:rFonts w:ascii="Arial" w:eastAsia="Times New Roman" w:hAnsi="Arial" w:cs="Calibri"/>
      <w:b/>
      <w:bCs/>
      <w:sz w:val="20"/>
      <w:szCs w:val="20"/>
    </w:rPr>
  </w:style>
  <w:style w:type="paragraph" w:styleId="NormalWeb">
    <w:name w:val="Normal (Web)"/>
    <w:basedOn w:val="Normal"/>
    <w:uiPriority w:val="99"/>
    <w:semiHidden/>
    <w:unhideWhenUsed/>
    <w:rsid w:val="00FB1ACD"/>
    <w:pPr>
      <w:spacing w:before="100" w:beforeAutospacing="1" w:after="100" w:afterAutospacing="1" w:line="240" w:lineRule="auto"/>
      <w:contextualSpacing w:val="0"/>
      <w:jc w:val="left"/>
    </w:pPr>
    <w:rPr>
      <w:rFonts w:ascii="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005">
      <w:bodyDiv w:val="1"/>
      <w:marLeft w:val="0"/>
      <w:marRight w:val="0"/>
      <w:marTop w:val="0"/>
      <w:marBottom w:val="0"/>
      <w:divBdr>
        <w:top w:val="none" w:sz="0" w:space="0" w:color="auto"/>
        <w:left w:val="none" w:sz="0" w:space="0" w:color="auto"/>
        <w:bottom w:val="none" w:sz="0" w:space="0" w:color="auto"/>
        <w:right w:val="none" w:sz="0" w:space="0" w:color="auto"/>
      </w:divBdr>
    </w:div>
    <w:div w:id="29890362">
      <w:bodyDiv w:val="1"/>
      <w:marLeft w:val="0"/>
      <w:marRight w:val="0"/>
      <w:marTop w:val="0"/>
      <w:marBottom w:val="0"/>
      <w:divBdr>
        <w:top w:val="none" w:sz="0" w:space="0" w:color="auto"/>
        <w:left w:val="none" w:sz="0" w:space="0" w:color="auto"/>
        <w:bottom w:val="none" w:sz="0" w:space="0" w:color="auto"/>
        <w:right w:val="none" w:sz="0" w:space="0" w:color="auto"/>
      </w:divBdr>
    </w:div>
    <w:div w:id="43065577">
      <w:bodyDiv w:val="1"/>
      <w:marLeft w:val="0"/>
      <w:marRight w:val="0"/>
      <w:marTop w:val="0"/>
      <w:marBottom w:val="0"/>
      <w:divBdr>
        <w:top w:val="none" w:sz="0" w:space="0" w:color="auto"/>
        <w:left w:val="none" w:sz="0" w:space="0" w:color="auto"/>
        <w:bottom w:val="none" w:sz="0" w:space="0" w:color="auto"/>
        <w:right w:val="none" w:sz="0" w:space="0" w:color="auto"/>
      </w:divBdr>
    </w:div>
    <w:div w:id="98574604">
      <w:bodyDiv w:val="1"/>
      <w:marLeft w:val="0"/>
      <w:marRight w:val="0"/>
      <w:marTop w:val="0"/>
      <w:marBottom w:val="0"/>
      <w:divBdr>
        <w:top w:val="none" w:sz="0" w:space="0" w:color="auto"/>
        <w:left w:val="none" w:sz="0" w:space="0" w:color="auto"/>
        <w:bottom w:val="none" w:sz="0" w:space="0" w:color="auto"/>
        <w:right w:val="none" w:sz="0" w:space="0" w:color="auto"/>
      </w:divBdr>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32915870">
      <w:bodyDiv w:val="1"/>
      <w:marLeft w:val="0"/>
      <w:marRight w:val="0"/>
      <w:marTop w:val="0"/>
      <w:marBottom w:val="0"/>
      <w:divBdr>
        <w:top w:val="none" w:sz="0" w:space="0" w:color="auto"/>
        <w:left w:val="none" w:sz="0" w:space="0" w:color="auto"/>
        <w:bottom w:val="none" w:sz="0" w:space="0" w:color="auto"/>
        <w:right w:val="none" w:sz="0" w:space="0" w:color="auto"/>
      </w:divBdr>
    </w:div>
    <w:div w:id="176696494">
      <w:bodyDiv w:val="1"/>
      <w:marLeft w:val="0"/>
      <w:marRight w:val="0"/>
      <w:marTop w:val="0"/>
      <w:marBottom w:val="0"/>
      <w:divBdr>
        <w:top w:val="none" w:sz="0" w:space="0" w:color="auto"/>
        <w:left w:val="none" w:sz="0" w:space="0" w:color="auto"/>
        <w:bottom w:val="none" w:sz="0" w:space="0" w:color="auto"/>
        <w:right w:val="none" w:sz="0" w:space="0" w:color="auto"/>
      </w:divBdr>
    </w:div>
    <w:div w:id="191459377">
      <w:bodyDiv w:val="1"/>
      <w:marLeft w:val="0"/>
      <w:marRight w:val="0"/>
      <w:marTop w:val="0"/>
      <w:marBottom w:val="0"/>
      <w:divBdr>
        <w:top w:val="none" w:sz="0" w:space="0" w:color="auto"/>
        <w:left w:val="none" w:sz="0" w:space="0" w:color="auto"/>
        <w:bottom w:val="none" w:sz="0" w:space="0" w:color="auto"/>
        <w:right w:val="none" w:sz="0" w:space="0" w:color="auto"/>
      </w:divBdr>
    </w:div>
    <w:div w:id="237789492">
      <w:bodyDiv w:val="1"/>
      <w:marLeft w:val="0"/>
      <w:marRight w:val="0"/>
      <w:marTop w:val="0"/>
      <w:marBottom w:val="0"/>
      <w:divBdr>
        <w:top w:val="none" w:sz="0" w:space="0" w:color="auto"/>
        <w:left w:val="none" w:sz="0" w:space="0" w:color="auto"/>
        <w:bottom w:val="none" w:sz="0" w:space="0" w:color="auto"/>
        <w:right w:val="none" w:sz="0" w:space="0" w:color="auto"/>
      </w:divBdr>
    </w:div>
    <w:div w:id="239828301">
      <w:bodyDiv w:val="1"/>
      <w:marLeft w:val="0"/>
      <w:marRight w:val="0"/>
      <w:marTop w:val="0"/>
      <w:marBottom w:val="0"/>
      <w:divBdr>
        <w:top w:val="none" w:sz="0" w:space="0" w:color="auto"/>
        <w:left w:val="none" w:sz="0" w:space="0" w:color="auto"/>
        <w:bottom w:val="none" w:sz="0" w:space="0" w:color="auto"/>
        <w:right w:val="none" w:sz="0" w:space="0" w:color="auto"/>
      </w:divBdr>
    </w:div>
    <w:div w:id="259333334">
      <w:bodyDiv w:val="1"/>
      <w:marLeft w:val="0"/>
      <w:marRight w:val="0"/>
      <w:marTop w:val="0"/>
      <w:marBottom w:val="0"/>
      <w:divBdr>
        <w:top w:val="none" w:sz="0" w:space="0" w:color="auto"/>
        <w:left w:val="none" w:sz="0" w:space="0" w:color="auto"/>
        <w:bottom w:val="none" w:sz="0" w:space="0" w:color="auto"/>
        <w:right w:val="none" w:sz="0" w:space="0" w:color="auto"/>
      </w:divBdr>
    </w:div>
    <w:div w:id="359550743">
      <w:bodyDiv w:val="1"/>
      <w:marLeft w:val="0"/>
      <w:marRight w:val="0"/>
      <w:marTop w:val="0"/>
      <w:marBottom w:val="0"/>
      <w:divBdr>
        <w:top w:val="none" w:sz="0" w:space="0" w:color="auto"/>
        <w:left w:val="none" w:sz="0" w:space="0" w:color="auto"/>
        <w:bottom w:val="none" w:sz="0" w:space="0" w:color="auto"/>
        <w:right w:val="none" w:sz="0" w:space="0" w:color="auto"/>
      </w:divBdr>
    </w:div>
    <w:div w:id="363749080">
      <w:bodyDiv w:val="1"/>
      <w:marLeft w:val="0"/>
      <w:marRight w:val="0"/>
      <w:marTop w:val="0"/>
      <w:marBottom w:val="0"/>
      <w:divBdr>
        <w:top w:val="none" w:sz="0" w:space="0" w:color="auto"/>
        <w:left w:val="none" w:sz="0" w:space="0" w:color="auto"/>
        <w:bottom w:val="none" w:sz="0" w:space="0" w:color="auto"/>
        <w:right w:val="none" w:sz="0" w:space="0" w:color="auto"/>
      </w:divBdr>
    </w:div>
    <w:div w:id="383259887">
      <w:bodyDiv w:val="1"/>
      <w:marLeft w:val="0"/>
      <w:marRight w:val="0"/>
      <w:marTop w:val="0"/>
      <w:marBottom w:val="0"/>
      <w:divBdr>
        <w:top w:val="none" w:sz="0" w:space="0" w:color="auto"/>
        <w:left w:val="none" w:sz="0" w:space="0" w:color="auto"/>
        <w:bottom w:val="none" w:sz="0" w:space="0" w:color="auto"/>
        <w:right w:val="none" w:sz="0" w:space="0" w:color="auto"/>
      </w:divBdr>
    </w:div>
    <w:div w:id="408355486">
      <w:bodyDiv w:val="1"/>
      <w:marLeft w:val="0"/>
      <w:marRight w:val="0"/>
      <w:marTop w:val="0"/>
      <w:marBottom w:val="0"/>
      <w:divBdr>
        <w:top w:val="none" w:sz="0" w:space="0" w:color="auto"/>
        <w:left w:val="none" w:sz="0" w:space="0" w:color="auto"/>
        <w:bottom w:val="none" w:sz="0" w:space="0" w:color="auto"/>
        <w:right w:val="none" w:sz="0" w:space="0" w:color="auto"/>
      </w:divBdr>
    </w:div>
    <w:div w:id="437062250">
      <w:bodyDiv w:val="1"/>
      <w:marLeft w:val="0"/>
      <w:marRight w:val="0"/>
      <w:marTop w:val="0"/>
      <w:marBottom w:val="0"/>
      <w:divBdr>
        <w:top w:val="none" w:sz="0" w:space="0" w:color="auto"/>
        <w:left w:val="none" w:sz="0" w:space="0" w:color="auto"/>
        <w:bottom w:val="none" w:sz="0" w:space="0" w:color="auto"/>
        <w:right w:val="none" w:sz="0" w:space="0" w:color="auto"/>
      </w:divBdr>
    </w:div>
    <w:div w:id="526525750">
      <w:bodyDiv w:val="1"/>
      <w:marLeft w:val="0"/>
      <w:marRight w:val="0"/>
      <w:marTop w:val="0"/>
      <w:marBottom w:val="0"/>
      <w:divBdr>
        <w:top w:val="none" w:sz="0" w:space="0" w:color="auto"/>
        <w:left w:val="none" w:sz="0" w:space="0" w:color="auto"/>
        <w:bottom w:val="none" w:sz="0" w:space="0" w:color="auto"/>
        <w:right w:val="none" w:sz="0" w:space="0" w:color="auto"/>
      </w:divBdr>
    </w:div>
    <w:div w:id="652489954">
      <w:bodyDiv w:val="1"/>
      <w:marLeft w:val="0"/>
      <w:marRight w:val="0"/>
      <w:marTop w:val="0"/>
      <w:marBottom w:val="0"/>
      <w:divBdr>
        <w:top w:val="none" w:sz="0" w:space="0" w:color="auto"/>
        <w:left w:val="none" w:sz="0" w:space="0" w:color="auto"/>
        <w:bottom w:val="none" w:sz="0" w:space="0" w:color="auto"/>
        <w:right w:val="none" w:sz="0" w:space="0" w:color="auto"/>
      </w:divBdr>
    </w:div>
    <w:div w:id="686953081">
      <w:bodyDiv w:val="1"/>
      <w:marLeft w:val="0"/>
      <w:marRight w:val="0"/>
      <w:marTop w:val="0"/>
      <w:marBottom w:val="0"/>
      <w:divBdr>
        <w:top w:val="none" w:sz="0" w:space="0" w:color="auto"/>
        <w:left w:val="none" w:sz="0" w:space="0" w:color="auto"/>
        <w:bottom w:val="none" w:sz="0" w:space="0" w:color="auto"/>
        <w:right w:val="none" w:sz="0" w:space="0" w:color="auto"/>
      </w:divBdr>
    </w:div>
    <w:div w:id="705252567">
      <w:bodyDiv w:val="1"/>
      <w:marLeft w:val="0"/>
      <w:marRight w:val="0"/>
      <w:marTop w:val="0"/>
      <w:marBottom w:val="0"/>
      <w:divBdr>
        <w:top w:val="none" w:sz="0" w:space="0" w:color="auto"/>
        <w:left w:val="none" w:sz="0" w:space="0" w:color="auto"/>
        <w:bottom w:val="none" w:sz="0" w:space="0" w:color="auto"/>
        <w:right w:val="none" w:sz="0" w:space="0" w:color="auto"/>
      </w:divBdr>
    </w:div>
    <w:div w:id="739253354">
      <w:bodyDiv w:val="1"/>
      <w:marLeft w:val="0"/>
      <w:marRight w:val="0"/>
      <w:marTop w:val="0"/>
      <w:marBottom w:val="0"/>
      <w:divBdr>
        <w:top w:val="none" w:sz="0" w:space="0" w:color="auto"/>
        <w:left w:val="none" w:sz="0" w:space="0" w:color="auto"/>
        <w:bottom w:val="none" w:sz="0" w:space="0" w:color="auto"/>
        <w:right w:val="none" w:sz="0" w:space="0" w:color="auto"/>
      </w:divBdr>
      <w:divsChild>
        <w:div w:id="865674083">
          <w:marLeft w:val="0"/>
          <w:marRight w:val="0"/>
          <w:marTop w:val="0"/>
          <w:marBottom w:val="0"/>
          <w:divBdr>
            <w:top w:val="none" w:sz="0" w:space="0" w:color="auto"/>
            <w:left w:val="none" w:sz="0" w:space="0" w:color="auto"/>
            <w:bottom w:val="none" w:sz="0" w:space="0" w:color="auto"/>
            <w:right w:val="none" w:sz="0" w:space="0" w:color="auto"/>
          </w:divBdr>
          <w:divsChild>
            <w:div w:id="1902985659">
              <w:marLeft w:val="0"/>
              <w:marRight w:val="0"/>
              <w:marTop w:val="0"/>
              <w:marBottom w:val="0"/>
              <w:divBdr>
                <w:top w:val="none" w:sz="0" w:space="0" w:color="auto"/>
                <w:left w:val="none" w:sz="0" w:space="0" w:color="auto"/>
                <w:bottom w:val="none" w:sz="0" w:space="0" w:color="auto"/>
                <w:right w:val="none" w:sz="0" w:space="0" w:color="auto"/>
              </w:divBdr>
              <w:divsChild>
                <w:div w:id="241329739">
                  <w:marLeft w:val="0"/>
                  <w:marRight w:val="0"/>
                  <w:marTop w:val="0"/>
                  <w:marBottom w:val="0"/>
                  <w:divBdr>
                    <w:top w:val="none" w:sz="0" w:space="0" w:color="auto"/>
                    <w:left w:val="none" w:sz="0" w:space="0" w:color="auto"/>
                    <w:bottom w:val="none" w:sz="0" w:space="0" w:color="auto"/>
                    <w:right w:val="none" w:sz="0" w:space="0" w:color="auto"/>
                  </w:divBdr>
                </w:div>
              </w:divsChild>
            </w:div>
            <w:div w:id="289089398">
              <w:marLeft w:val="0"/>
              <w:marRight w:val="0"/>
              <w:marTop w:val="0"/>
              <w:marBottom w:val="0"/>
              <w:divBdr>
                <w:top w:val="none" w:sz="0" w:space="0" w:color="auto"/>
                <w:left w:val="none" w:sz="0" w:space="0" w:color="auto"/>
                <w:bottom w:val="none" w:sz="0" w:space="0" w:color="auto"/>
                <w:right w:val="none" w:sz="0" w:space="0" w:color="auto"/>
              </w:divBdr>
              <w:divsChild>
                <w:div w:id="920262288">
                  <w:marLeft w:val="0"/>
                  <w:marRight w:val="0"/>
                  <w:marTop w:val="0"/>
                  <w:marBottom w:val="0"/>
                  <w:divBdr>
                    <w:top w:val="none" w:sz="0" w:space="0" w:color="auto"/>
                    <w:left w:val="none" w:sz="0" w:space="0" w:color="auto"/>
                    <w:bottom w:val="none" w:sz="0" w:space="0" w:color="auto"/>
                    <w:right w:val="none" w:sz="0" w:space="0" w:color="auto"/>
                  </w:divBdr>
                </w:div>
              </w:divsChild>
            </w:div>
            <w:div w:id="1980185316">
              <w:marLeft w:val="0"/>
              <w:marRight w:val="0"/>
              <w:marTop w:val="0"/>
              <w:marBottom w:val="0"/>
              <w:divBdr>
                <w:top w:val="none" w:sz="0" w:space="0" w:color="auto"/>
                <w:left w:val="none" w:sz="0" w:space="0" w:color="auto"/>
                <w:bottom w:val="none" w:sz="0" w:space="0" w:color="auto"/>
                <w:right w:val="none" w:sz="0" w:space="0" w:color="auto"/>
              </w:divBdr>
              <w:divsChild>
                <w:div w:id="1879312881">
                  <w:marLeft w:val="0"/>
                  <w:marRight w:val="0"/>
                  <w:marTop w:val="0"/>
                  <w:marBottom w:val="0"/>
                  <w:divBdr>
                    <w:top w:val="none" w:sz="0" w:space="0" w:color="auto"/>
                    <w:left w:val="none" w:sz="0" w:space="0" w:color="auto"/>
                    <w:bottom w:val="none" w:sz="0" w:space="0" w:color="auto"/>
                    <w:right w:val="none" w:sz="0" w:space="0" w:color="auto"/>
                  </w:divBdr>
                </w:div>
              </w:divsChild>
            </w:div>
            <w:div w:id="57633474">
              <w:marLeft w:val="0"/>
              <w:marRight w:val="0"/>
              <w:marTop w:val="0"/>
              <w:marBottom w:val="0"/>
              <w:divBdr>
                <w:top w:val="none" w:sz="0" w:space="0" w:color="auto"/>
                <w:left w:val="none" w:sz="0" w:space="0" w:color="auto"/>
                <w:bottom w:val="none" w:sz="0" w:space="0" w:color="auto"/>
                <w:right w:val="none" w:sz="0" w:space="0" w:color="auto"/>
              </w:divBdr>
              <w:divsChild>
                <w:div w:id="1744526866">
                  <w:marLeft w:val="0"/>
                  <w:marRight w:val="0"/>
                  <w:marTop w:val="0"/>
                  <w:marBottom w:val="0"/>
                  <w:divBdr>
                    <w:top w:val="none" w:sz="0" w:space="0" w:color="auto"/>
                    <w:left w:val="none" w:sz="0" w:space="0" w:color="auto"/>
                    <w:bottom w:val="none" w:sz="0" w:space="0" w:color="auto"/>
                    <w:right w:val="none" w:sz="0" w:space="0" w:color="auto"/>
                  </w:divBdr>
                </w:div>
              </w:divsChild>
            </w:div>
            <w:div w:id="490367533">
              <w:marLeft w:val="0"/>
              <w:marRight w:val="0"/>
              <w:marTop w:val="0"/>
              <w:marBottom w:val="0"/>
              <w:divBdr>
                <w:top w:val="none" w:sz="0" w:space="0" w:color="auto"/>
                <w:left w:val="none" w:sz="0" w:space="0" w:color="auto"/>
                <w:bottom w:val="none" w:sz="0" w:space="0" w:color="auto"/>
                <w:right w:val="none" w:sz="0" w:space="0" w:color="auto"/>
              </w:divBdr>
              <w:divsChild>
                <w:div w:id="1259943834">
                  <w:marLeft w:val="0"/>
                  <w:marRight w:val="0"/>
                  <w:marTop w:val="0"/>
                  <w:marBottom w:val="0"/>
                  <w:divBdr>
                    <w:top w:val="none" w:sz="0" w:space="0" w:color="auto"/>
                    <w:left w:val="none" w:sz="0" w:space="0" w:color="auto"/>
                    <w:bottom w:val="none" w:sz="0" w:space="0" w:color="auto"/>
                    <w:right w:val="none" w:sz="0" w:space="0" w:color="auto"/>
                  </w:divBdr>
                </w:div>
              </w:divsChild>
            </w:div>
            <w:div w:id="303463486">
              <w:marLeft w:val="0"/>
              <w:marRight w:val="0"/>
              <w:marTop w:val="0"/>
              <w:marBottom w:val="0"/>
              <w:divBdr>
                <w:top w:val="none" w:sz="0" w:space="0" w:color="auto"/>
                <w:left w:val="none" w:sz="0" w:space="0" w:color="auto"/>
                <w:bottom w:val="none" w:sz="0" w:space="0" w:color="auto"/>
                <w:right w:val="none" w:sz="0" w:space="0" w:color="auto"/>
              </w:divBdr>
              <w:divsChild>
                <w:div w:id="1658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1950">
      <w:bodyDiv w:val="1"/>
      <w:marLeft w:val="0"/>
      <w:marRight w:val="0"/>
      <w:marTop w:val="0"/>
      <w:marBottom w:val="0"/>
      <w:divBdr>
        <w:top w:val="none" w:sz="0" w:space="0" w:color="auto"/>
        <w:left w:val="none" w:sz="0" w:space="0" w:color="auto"/>
        <w:bottom w:val="none" w:sz="0" w:space="0" w:color="auto"/>
        <w:right w:val="none" w:sz="0" w:space="0" w:color="auto"/>
      </w:divBdr>
    </w:div>
    <w:div w:id="784425891">
      <w:bodyDiv w:val="1"/>
      <w:marLeft w:val="0"/>
      <w:marRight w:val="0"/>
      <w:marTop w:val="0"/>
      <w:marBottom w:val="0"/>
      <w:divBdr>
        <w:top w:val="none" w:sz="0" w:space="0" w:color="auto"/>
        <w:left w:val="none" w:sz="0" w:space="0" w:color="auto"/>
        <w:bottom w:val="none" w:sz="0" w:space="0" w:color="auto"/>
        <w:right w:val="none" w:sz="0" w:space="0" w:color="auto"/>
      </w:divBdr>
    </w:div>
    <w:div w:id="788861694">
      <w:bodyDiv w:val="1"/>
      <w:marLeft w:val="0"/>
      <w:marRight w:val="0"/>
      <w:marTop w:val="0"/>
      <w:marBottom w:val="0"/>
      <w:divBdr>
        <w:top w:val="none" w:sz="0" w:space="0" w:color="auto"/>
        <w:left w:val="none" w:sz="0" w:space="0" w:color="auto"/>
        <w:bottom w:val="none" w:sz="0" w:space="0" w:color="auto"/>
        <w:right w:val="none" w:sz="0" w:space="0" w:color="auto"/>
      </w:divBdr>
    </w:div>
    <w:div w:id="819733397">
      <w:bodyDiv w:val="1"/>
      <w:marLeft w:val="0"/>
      <w:marRight w:val="0"/>
      <w:marTop w:val="0"/>
      <w:marBottom w:val="0"/>
      <w:divBdr>
        <w:top w:val="none" w:sz="0" w:space="0" w:color="auto"/>
        <w:left w:val="none" w:sz="0" w:space="0" w:color="auto"/>
        <w:bottom w:val="none" w:sz="0" w:space="0" w:color="auto"/>
        <w:right w:val="none" w:sz="0" w:space="0" w:color="auto"/>
      </w:divBdr>
    </w:div>
    <w:div w:id="862473461">
      <w:bodyDiv w:val="1"/>
      <w:marLeft w:val="0"/>
      <w:marRight w:val="0"/>
      <w:marTop w:val="0"/>
      <w:marBottom w:val="0"/>
      <w:divBdr>
        <w:top w:val="none" w:sz="0" w:space="0" w:color="auto"/>
        <w:left w:val="none" w:sz="0" w:space="0" w:color="auto"/>
        <w:bottom w:val="none" w:sz="0" w:space="0" w:color="auto"/>
        <w:right w:val="none" w:sz="0" w:space="0" w:color="auto"/>
      </w:divBdr>
    </w:div>
    <w:div w:id="892892694">
      <w:bodyDiv w:val="1"/>
      <w:marLeft w:val="0"/>
      <w:marRight w:val="0"/>
      <w:marTop w:val="0"/>
      <w:marBottom w:val="0"/>
      <w:divBdr>
        <w:top w:val="none" w:sz="0" w:space="0" w:color="auto"/>
        <w:left w:val="none" w:sz="0" w:space="0" w:color="auto"/>
        <w:bottom w:val="none" w:sz="0" w:space="0" w:color="auto"/>
        <w:right w:val="none" w:sz="0" w:space="0" w:color="auto"/>
      </w:divBdr>
    </w:div>
    <w:div w:id="910699982">
      <w:bodyDiv w:val="1"/>
      <w:marLeft w:val="0"/>
      <w:marRight w:val="0"/>
      <w:marTop w:val="0"/>
      <w:marBottom w:val="0"/>
      <w:divBdr>
        <w:top w:val="none" w:sz="0" w:space="0" w:color="auto"/>
        <w:left w:val="none" w:sz="0" w:space="0" w:color="auto"/>
        <w:bottom w:val="none" w:sz="0" w:space="0" w:color="auto"/>
        <w:right w:val="none" w:sz="0" w:space="0" w:color="auto"/>
      </w:divBdr>
    </w:div>
    <w:div w:id="931158005">
      <w:bodyDiv w:val="1"/>
      <w:marLeft w:val="0"/>
      <w:marRight w:val="0"/>
      <w:marTop w:val="0"/>
      <w:marBottom w:val="0"/>
      <w:divBdr>
        <w:top w:val="none" w:sz="0" w:space="0" w:color="auto"/>
        <w:left w:val="none" w:sz="0" w:space="0" w:color="auto"/>
        <w:bottom w:val="none" w:sz="0" w:space="0" w:color="auto"/>
        <w:right w:val="none" w:sz="0" w:space="0" w:color="auto"/>
      </w:divBdr>
    </w:div>
    <w:div w:id="945700835">
      <w:bodyDiv w:val="1"/>
      <w:marLeft w:val="0"/>
      <w:marRight w:val="0"/>
      <w:marTop w:val="0"/>
      <w:marBottom w:val="0"/>
      <w:divBdr>
        <w:top w:val="none" w:sz="0" w:space="0" w:color="auto"/>
        <w:left w:val="none" w:sz="0" w:space="0" w:color="auto"/>
        <w:bottom w:val="none" w:sz="0" w:space="0" w:color="auto"/>
        <w:right w:val="none" w:sz="0" w:space="0" w:color="auto"/>
      </w:divBdr>
    </w:div>
    <w:div w:id="988436227">
      <w:bodyDiv w:val="1"/>
      <w:marLeft w:val="0"/>
      <w:marRight w:val="0"/>
      <w:marTop w:val="0"/>
      <w:marBottom w:val="0"/>
      <w:divBdr>
        <w:top w:val="none" w:sz="0" w:space="0" w:color="auto"/>
        <w:left w:val="none" w:sz="0" w:space="0" w:color="auto"/>
        <w:bottom w:val="none" w:sz="0" w:space="0" w:color="auto"/>
        <w:right w:val="none" w:sz="0" w:space="0" w:color="auto"/>
      </w:divBdr>
    </w:div>
    <w:div w:id="1043556979">
      <w:bodyDiv w:val="1"/>
      <w:marLeft w:val="0"/>
      <w:marRight w:val="0"/>
      <w:marTop w:val="0"/>
      <w:marBottom w:val="0"/>
      <w:divBdr>
        <w:top w:val="none" w:sz="0" w:space="0" w:color="auto"/>
        <w:left w:val="none" w:sz="0" w:space="0" w:color="auto"/>
        <w:bottom w:val="none" w:sz="0" w:space="0" w:color="auto"/>
        <w:right w:val="none" w:sz="0" w:space="0" w:color="auto"/>
      </w:divBdr>
    </w:div>
    <w:div w:id="1062828084">
      <w:bodyDiv w:val="1"/>
      <w:marLeft w:val="0"/>
      <w:marRight w:val="0"/>
      <w:marTop w:val="0"/>
      <w:marBottom w:val="0"/>
      <w:divBdr>
        <w:top w:val="none" w:sz="0" w:space="0" w:color="auto"/>
        <w:left w:val="none" w:sz="0" w:space="0" w:color="auto"/>
        <w:bottom w:val="none" w:sz="0" w:space="0" w:color="auto"/>
        <w:right w:val="none" w:sz="0" w:space="0" w:color="auto"/>
      </w:divBdr>
    </w:div>
    <w:div w:id="1139878836">
      <w:bodyDiv w:val="1"/>
      <w:marLeft w:val="0"/>
      <w:marRight w:val="0"/>
      <w:marTop w:val="0"/>
      <w:marBottom w:val="0"/>
      <w:divBdr>
        <w:top w:val="none" w:sz="0" w:space="0" w:color="auto"/>
        <w:left w:val="none" w:sz="0" w:space="0" w:color="auto"/>
        <w:bottom w:val="none" w:sz="0" w:space="0" w:color="auto"/>
        <w:right w:val="none" w:sz="0" w:space="0" w:color="auto"/>
      </w:divBdr>
    </w:div>
    <w:div w:id="1150750541">
      <w:bodyDiv w:val="1"/>
      <w:marLeft w:val="0"/>
      <w:marRight w:val="0"/>
      <w:marTop w:val="0"/>
      <w:marBottom w:val="0"/>
      <w:divBdr>
        <w:top w:val="none" w:sz="0" w:space="0" w:color="auto"/>
        <w:left w:val="none" w:sz="0" w:space="0" w:color="auto"/>
        <w:bottom w:val="none" w:sz="0" w:space="0" w:color="auto"/>
        <w:right w:val="none" w:sz="0" w:space="0" w:color="auto"/>
      </w:divBdr>
    </w:div>
    <w:div w:id="1150944056">
      <w:bodyDiv w:val="1"/>
      <w:marLeft w:val="0"/>
      <w:marRight w:val="0"/>
      <w:marTop w:val="0"/>
      <w:marBottom w:val="0"/>
      <w:divBdr>
        <w:top w:val="none" w:sz="0" w:space="0" w:color="auto"/>
        <w:left w:val="none" w:sz="0" w:space="0" w:color="auto"/>
        <w:bottom w:val="none" w:sz="0" w:space="0" w:color="auto"/>
        <w:right w:val="none" w:sz="0" w:space="0" w:color="auto"/>
      </w:divBdr>
    </w:div>
    <w:div w:id="1168669937">
      <w:bodyDiv w:val="1"/>
      <w:marLeft w:val="0"/>
      <w:marRight w:val="0"/>
      <w:marTop w:val="0"/>
      <w:marBottom w:val="0"/>
      <w:divBdr>
        <w:top w:val="none" w:sz="0" w:space="0" w:color="auto"/>
        <w:left w:val="none" w:sz="0" w:space="0" w:color="auto"/>
        <w:bottom w:val="none" w:sz="0" w:space="0" w:color="auto"/>
        <w:right w:val="none" w:sz="0" w:space="0" w:color="auto"/>
      </w:divBdr>
    </w:div>
    <w:div w:id="1172522881">
      <w:bodyDiv w:val="1"/>
      <w:marLeft w:val="0"/>
      <w:marRight w:val="0"/>
      <w:marTop w:val="0"/>
      <w:marBottom w:val="0"/>
      <w:divBdr>
        <w:top w:val="none" w:sz="0" w:space="0" w:color="auto"/>
        <w:left w:val="none" w:sz="0" w:space="0" w:color="auto"/>
        <w:bottom w:val="none" w:sz="0" w:space="0" w:color="auto"/>
        <w:right w:val="none" w:sz="0" w:space="0" w:color="auto"/>
      </w:divBdr>
    </w:div>
    <w:div w:id="1176725542">
      <w:bodyDiv w:val="1"/>
      <w:marLeft w:val="0"/>
      <w:marRight w:val="0"/>
      <w:marTop w:val="0"/>
      <w:marBottom w:val="0"/>
      <w:divBdr>
        <w:top w:val="none" w:sz="0" w:space="0" w:color="auto"/>
        <w:left w:val="none" w:sz="0" w:space="0" w:color="auto"/>
        <w:bottom w:val="none" w:sz="0" w:space="0" w:color="auto"/>
        <w:right w:val="none" w:sz="0" w:space="0" w:color="auto"/>
      </w:divBdr>
    </w:div>
    <w:div w:id="1182278965">
      <w:bodyDiv w:val="1"/>
      <w:marLeft w:val="0"/>
      <w:marRight w:val="0"/>
      <w:marTop w:val="0"/>
      <w:marBottom w:val="0"/>
      <w:divBdr>
        <w:top w:val="none" w:sz="0" w:space="0" w:color="auto"/>
        <w:left w:val="none" w:sz="0" w:space="0" w:color="auto"/>
        <w:bottom w:val="none" w:sz="0" w:space="0" w:color="auto"/>
        <w:right w:val="none" w:sz="0" w:space="0" w:color="auto"/>
      </w:divBdr>
    </w:div>
    <w:div w:id="1280063424">
      <w:bodyDiv w:val="1"/>
      <w:marLeft w:val="0"/>
      <w:marRight w:val="0"/>
      <w:marTop w:val="0"/>
      <w:marBottom w:val="0"/>
      <w:divBdr>
        <w:top w:val="none" w:sz="0" w:space="0" w:color="auto"/>
        <w:left w:val="none" w:sz="0" w:space="0" w:color="auto"/>
        <w:bottom w:val="none" w:sz="0" w:space="0" w:color="auto"/>
        <w:right w:val="none" w:sz="0" w:space="0" w:color="auto"/>
      </w:divBdr>
    </w:div>
    <w:div w:id="1287926569">
      <w:bodyDiv w:val="1"/>
      <w:marLeft w:val="0"/>
      <w:marRight w:val="0"/>
      <w:marTop w:val="0"/>
      <w:marBottom w:val="0"/>
      <w:divBdr>
        <w:top w:val="none" w:sz="0" w:space="0" w:color="auto"/>
        <w:left w:val="none" w:sz="0" w:space="0" w:color="auto"/>
        <w:bottom w:val="none" w:sz="0" w:space="0" w:color="auto"/>
        <w:right w:val="none" w:sz="0" w:space="0" w:color="auto"/>
      </w:divBdr>
    </w:div>
    <w:div w:id="1316691105">
      <w:bodyDiv w:val="1"/>
      <w:marLeft w:val="0"/>
      <w:marRight w:val="0"/>
      <w:marTop w:val="0"/>
      <w:marBottom w:val="0"/>
      <w:divBdr>
        <w:top w:val="none" w:sz="0" w:space="0" w:color="auto"/>
        <w:left w:val="none" w:sz="0" w:space="0" w:color="auto"/>
        <w:bottom w:val="none" w:sz="0" w:space="0" w:color="auto"/>
        <w:right w:val="none" w:sz="0" w:space="0" w:color="auto"/>
      </w:divBdr>
    </w:div>
    <w:div w:id="1358969512">
      <w:bodyDiv w:val="1"/>
      <w:marLeft w:val="0"/>
      <w:marRight w:val="0"/>
      <w:marTop w:val="0"/>
      <w:marBottom w:val="0"/>
      <w:divBdr>
        <w:top w:val="none" w:sz="0" w:space="0" w:color="auto"/>
        <w:left w:val="none" w:sz="0" w:space="0" w:color="auto"/>
        <w:bottom w:val="none" w:sz="0" w:space="0" w:color="auto"/>
        <w:right w:val="none" w:sz="0" w:space="0" w:color="auto"/>
      </w:divBdr>
    </w:div>
    <w:div w:id="1415856090">
      <w:bodyDiv w:val="1"/>
      <w:marLeft w:val="0"/>
      <w:marRight w:val="0"/>
      <w:marTop w:val="0"/>
      <w:marBottom w:val="0"/>
      <w:divBdr>
        <w:top w:val="none" w:sz="0" w:space="0" w:color="auto"/>
        <w:left w:val="none" w:sz="0" w:space="0" w:color="auto"/>
        <w:bottom w:val="none" w:sz="0" w:space="0" w:color="auto"/>
        <w:right w:val="none" w:sz="0" w:space="0" w:color="auto"/>
      </w:divBdr>
    </w:div>
    <w:div w:id="1459372897">
      <w:bodyDiv w:val="1"/>
      <w:marLeft w:val="0"/>
      <w:marRight w:val="0"/>
      <w:marTop w:val="0"/>
      <w:marBottom w:val="0"/>
      <w:divBdr>
        <w:top w:val="none" w:sz="0" w:space="0" w:color="auto"/>
        <w:left w:val="none" w:sz="0" w:space="0" w:color="auto"/>
        <w:bottom w:val="none" w:sz="0" w:space="0" w:color="auto"/>
        <w:right w:val="none" w:sz="0" w:space="0" w:color="auto"/>
      </w:divBdr>
    </w:div>
    <w:div w:id="1472360659">
      <w:bodyDiv w:val="1"/>
      <w:marLeft w:val="0"/>
      <w:marRight w:val="0"/>
      <w:marTop w:val="0"/>
      <w:marBottom w:val="0"/>
      <w:divBdr>
        <w:top w:val="none" w:sz="0" w:space="0" w:color="auto"/>
        <w:left w:val="none" w:sz="0" w:space="0" w:color="auto"/>
        <w:bottom w:val="none" w:sz="0" w:space="0" w:color="auto"/>
        <w:right w:val="none" w:sz="0" w:space="0" w:color="auto"/>
      </w:divBdr>
    </w:div>
    <w:div w:id="1528790036">
      <w:bodyDiv w:val="1"/>
      <w:marLeft w:val="0"/>
      <w:marRight w:val="0"/>
      <w:marTop w:val="0"/>
      <w:marBottom w:val="0"/>
      <w:divBdr>
        <w:top w:val="none" w:sz="0" w:space="0" w:color="auto"/>
        <w:left w:val="none" w:sz="0" w:space="0" w:color="auto"/>
        <w:bottom w:val="none" w:sz="0" w:space="0" w:color="auto"/>
        <w:right w:val="none" w:sz="0" w:space="0" w:color="auto"/>
      </w:divBdr>
    </w:div>
    <w:div w:id="1573586300">
      <w:bodyDiv w:val="1"/>
      <w:marLeft w:val="0"/>
      <w:marRight w:val="0"/>
      <w:marTop w:val="0"/>
      <w:marBottom w:val="0"/>
      <w:divBdr>
        <w:top w:val="none" w:sz="0" w:space="0" w:color="auto"/>
        <w:left w:val="none" w:sz="0" w:space="0" w:color="auto"/>
        <w:bottom w:val="none" w:sz="0" w:space="0" w:color="auto"/>
        <w:right w:val="none" w:sz="0" w:space="0" w:color="auto"/>
      </w:divBdr>
    </w:div>
    <w:div w:id="1585065899">
      <w:bodyDiv w:val="1"/>
      <w:marLeft w:val="0"/>
      <w:marRight w:val="0"/>
      <w:marTop w:val="0"/>
      <w:marBottom w:val="0"/>
      <w:divBdr>
        <w:top w:val="none" w:sz="0" w:space="0" w:color="auto"/>
        <w:left w:val="none" w:sz="0" w:space="0" w:color="auto"/>
        <w:bottom w:val="none" w:sz="0" w:space="0" w:color="auto"/>
        <w:right w:val="none" w:sz="0" w:space="0" w:color="auto"/>
      </w:divBdr>
    </w:div>
    <w:div w:id="1631011612">
      <w:bodyDiv w:val="1"/>
      <w:marLeft w:val="0"/>
      <w:marRight w:val="0"/>
      <w:marTop w:val="0"/>
      <w:marBottom w:val="0"/>
      <w:divBdr>
        <w:top w:val="none" w:sz="0" w:space="0" w:color="auto"/>
        <w:left w:val="none" w:sz="0" w:space="0" w:color="auto"/>
        <w:bottom w:val="none" w:sz="0" w:space="0" w:color="auto"/>
        <w:right w:val="none" w:sz="0" w:space="0" w:color="auto"/>
      </w:divBdr>
      <w:divsChild>
        <w:div w:id="1365709511">
          <w:marLeft w:val="0"/>
          <w:marRight w:val="0"/>
          <w:marTop w:val="0"/>
          <w:marBottom w:val="0"/>
          <w:divBdr>
            <w:top w:val="none" w:sz="0" w:space="0" w:color="auto"/>
            <w:left w:val="none" w:sz="0" w:space="0" w:color="auto"/>
            <w:bottom w:val="none" w:sz="0" w:space="0" w:color="auto"/>
            <w:right w:val="none" w:sz="0" w:space="0" w:color="auto"/>
          </w:divBdr>
          <w:divsChild>
            <w:div w:id="1427732320">
              <w:marLeft w:val="0"/>
              <w:marRight w:val="0"/>
              <w:marTop w:val="0"/>
              <w:marBottom w:val="0"/>
              <w:divBdr>
                <w:top w:val="none" w:sz="0" w:space="0" w:color="auto"/>
                <w:left w:val="none" w:sz="0" w:space="0" w:color="auto"/>
                <w:bottom w:val="none" w:sz="0" w:space="0" w:color="auto"/>
                <w:right w:val="none" w:sz="0" w:space="0" w:color="auto"/>
              </w:divBdr>
              <w:divsChild>
                <w:div w:id="1615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1589">
      <w:bodyDiv w:val="1"/>
      <w:marLeft w:val="0"/>
      <w:marRight w:val="0"/>
      <w:marTop w:val="0"/>
      <w:marBottom w:val="0"/>
      <w:divBdr>
        <w:top w:val="none" w:sz="0" w:space="0" w:color="auto"/>
        <w:left w:val="none" w:sz="0" w:space="0" w:color="auto"/>
        <w:bottom w:val="none" w:sz="0" w:space="0" w:color="auto"/>
        <w:right w:val="none" w:sz="0" w:space="0" w:color="auto"/>
      </w:divBdr>
    </w:div>
    <w:div w:id="1749762554">
      <w:bodyDiv w:val="1"/>
      <w:marLeft w:val="0"/>
      <w:marRight w:val="0"/>
      <w:marTop w:val="0"/>
      <w:marBottom w:val="0"/>
      <w:divBdr>
        <w:top w:val="none" w:sz="0" w:space="0" w:color="auto"/>
        <w:left w:val="none" w:sz="0" w:space="0" w:color="auto"/>
        <w:bottom w:val="none" w:sz="0" w:space="0" w:color="auto"/>
        <w:right w:val="none" w:sz="0" w:space="0" w:color="auto"/>
      </w:divBdr>
    </w:div>
    <w:div w:id="1784880240">
      <w:bodyDiv w:val="1"/>
      <w:marLeft w:val="0"/>
      <w:marRight w:val="0"/>
      <w:marTop w:val="0"/>
      <w:marBottom w:val="0"/>
      <w:divBdr>
        <w:top w:val="none" w:sz="0" w:space="0" w:color="auto"/>
        <w:left w:val="none" w:sz="0" w:space="0" w:color="auto"/>
        <w:bottom w:val="none" w:sz="0" w:space="0" w:color="auto"/>
        <w:right w:val="none" w:sz="0" w:space="0" w:color="auto"/>
      </w:divBdr>
    </w:div>
    <w:div w:id="1812555283">
      <w:bodyDiv w:val="1"/>
      <w:marLeft w:val="0"/>
      <w:marRight w:val="0"/>
      <w:marTop w:val="0"/>
      <w:marBottom w:val="0"/>
      <w:divBdr>
        <w:top w:val="none" w:sz="0" w:space="0" w:color="auto"/>
        <w:left w:val="none" w:sz="0" w:space="0" w:color="auto"/>
        <w:bottom w:val="none" w:sz="0" w:space="0" w:color="auto"/>
        <w:right w:val="none" w:sz="0" w:space="0" w:color="auto"/>
      </w:divBdr>
    </w:div>
    <w:div w:id="1813211830">
      <w:bodyDiv w:val="1"/>
      <w:marLeft w:val="0"/>
      <w:marRight w:val="0"/>
      <w:marTop w:val="0"/>
      <w:marBottom w:val="0"/>
      <w:divBdr>
        <w:top w:val="none" w:sz="0" w:space="0" w:color="auto"/>
        <w:left w:val="none" w:sz="0" w:space="0" w:color="auto"/>
        <w:bottom w:val="none" w:sz="0" w:space="0" w:color="auto"/>
        <w:right w:val="none" w:sz="0" w:space="0" w:color="auto"/>
      </w:divBdr>
    </w:div>
    <w:div w:id="1852719297">
      <w:bodyDiv w:val="1"/>
      <w:marLeft w:val="0"/>
      <w:marRight w:val="0"/>
      <w:marTop w:val="0"/>
      <w:marBottom w:val="0"/>
      <w:divBdr>
        <w:top w:val="none" w:sz="0" w:space="0" w:color="auto"/>
        <w:left w:val="none" w:sz="0" w:space="0" w:color="auto"/>
        <w:bottom w:val="none" w:sz="0" w:space="0" w:color="auto"/>
        <w:right w:val="none" w:sz="0" w:space="0" w:color="auto"/>
      </w:divBdr>
    </w:div>
    <w:div w:id="1880967166">
      <w:bodyDiv w:val="1"/>
      <w:marLeft w:val="0"/>
      <w:marRight w:val="0"/>
      <w:marTop w:val="0"/>
      <w:marBottom w:val="0"/>
      <w:divBdr>
        <w:top w:val="none" w:sz="0" w:space="0" w:color="auto"/>
        <w:left w:val="none" w:sz="0" w:space="0" w:color="auto"/>
        <w:bottom w:val="none" w:sz="0" w:space="0" w:color="auto"/>
        <w:right w:val="none" w:sz="0" w:space="0" w:color="auto"/>
      </w:divBdr>
    </w:div>
    <w:div w:id="1882471957">
      <w:bodyDiv w:val="1"/>
      <w:marLeft w:val="0"/>
      <w:marRight w:val="0"/>
      <w:marTop w:val="0"/>
      <w:marBottom w:val="0"/>
      <w:divBdr>
        <w:top w:val="none" w:sz="0" w:space="0" w:color="auto"/>
        <w:left w:val="none" w:sz="0" w:space="0" w:color="auto"/>
        <w:bottom w:val="none" w:sz="0" w:space="0" w:color="auto"/>
        <w:right w:val="none" w:sz="0" w:space="0" w:color="auto"/>
      </w:divBdr>
    </w:div>
    <w:div w:id="1890263819">
      <w:bodyDiv w:val="1"/>
      <w:marLeft w:val="0"/>
      <w:marRight w:val="0"/>
      <w:marTop w:val="0"/>
      <w:marBottom w:val="0"/>
      <w:divBdr>
        <w:top w:val="none" w:sz="0" w:space="0" w:color="auto"/>
        <w:left w:val="none" w:sz="0" w:space="0" w:color="auto"/>
        <w:bottom w:val="none" w:sz="0" w:space="0" w:color="auto"/>
        <w:right w:val="none" w:sz="0" w:space="0" w:color="auto"/>
      </w:divBdr>
    </w:div>
    <w:div w:id="1971667690">
      <w:bodyDiv w:val="1"/>
      <w:marLeft w:val="0"/>
      <w:marRight w:val="0"/>
      <w:marTop w:val="0"/>
      <w:marBottom w:val="0"/>
      <w:divBdr>
        <w:top w:val="none" w:sz="0" w:space="0" w:color="auto"/>
        <w:left w:val="none" w:sz="0" w:space="0" w:color="auto"/>
        <w:bottom w:val="none" w:sz="0" w:space="0" w:color="auto"/>
        <w:right w:val="none" w:sz="0" w:space="0" w:color="auto"/>
      </w:divBdr>
    </w:div>
    <w:div w:id="1980501300">
      <w:bodyDiv w:val="1"/>
      <w:marLeft w:val="0"/>
      <w:marRight w:val="0"/>
      <w:marTop w:val="0"/>
      <w:marBottom w:val="0"/>
      <w:divBdr>
        <w:top w:val="none" w:sz="0" w:space="0" w:color="auto"/>
        <w:left w:val="none" w:sz="0" w:space="0" w:color="auto"/>
        <w:bottom w:val="none" w:sz="0" w:space="0" w:color="auto"/>
        <w:right w:val="none" w:sz="0" w:space="0" w:color="auto"/>
      </w:divBdr>
    </w:div>
    <w:div w:id="1983270538">
      <w:bodyDiv w:val="1"/>
      <w:marLeft w:val="0"/>
      <w:marRight w:val="0"/>
      <w:marTop w:val="0"/>
      <w:marBottom w:val="0"/>
      <w:divBdr>
        <w:top w:val="none" w:sz="0" w:space="0" w:color="auto"/>
        <w:left w:val="none" w:sz="0" w:space="0" w:color="auto"/>
        <w:bottom w:val="none" w:sz="0" w:space="0" w:color="auto"/>
        <w:right w:val="none" w:sz="0" w:space="0" w:color="auto"/>
      </w:divBdr>
    </w:div>
    <w:div w:id="2011562903">
      <w:bodyDiv w:val="1"/>
      <w:marLeft w:val="0"/>
      <w:marRight w:val="0"/>
      <w:marTop w:val="0"/>
      <w:marBottom w:val="0"/>
      <w:divBdr>
        <w:top w:val="none" w:sz="0" w:space="0" w:color="auto"/>
        <w:left w:val="none" w:sz="0" w:space="0" w:color="auto"/>
        <w:bottom w:val="none" w:sz="0" w:space="0" w:color="auto"/>
        <w:right w:val="none" w:sz="0" w:space="0" w:color="auto"/>
      </w:divBdr>
    </w:div>
    <w:div w:id="20731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A1DEF1-B372-F74B-837A-CB2D422C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4350</Words>
  <Characters>23496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krause neto</dc:creator>
  <cp:keywords/>
  <dc:description/>
  <cp:lastModifiedBy>Microsoft Office User</cp:lastModifiedBy>
  <cp:revision>66</cp:revision>
  <dcterms:created xsi:type="dcterms:W3CDTF">2021-06-20T15:03:00Z</dcterms:created>
  <dcterms:modified xsi:type="dcterms:W3CDTF">2022-02-08T19:53:00Z</dcterms:modified>
</cp:coreProperties>
</file>