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D6" w:rsidRDefault="00DA02D6" w:rsidP="00DA02D6">
      <w:pPr>
        <w:pStyle w:val="Corpodetexto"/>
        <w:ind w:firstLine="0"/>
        <w:rPr>
          <w:bCs/>
          <w:color w:val="auto"/>
          <w:szCs w:val="24"/>
        </w:rPr>
      </w:pPr>
      <w:r w:rsidRPr="00EC699B">
        <w:rPr>
          <w:b/>
          <w:bCs/>
          <w:color w:val="auto"/>
          <w:szCs w:val="24"/>
        </w:rPr>
        <w:t xml:space="preserve">Tabela </w:t>
      </w:r>
      <w:r w:rsidR="005122D9">
        <w:rPr>
          <w:b/>
          <w:bCs/>
          <w:color w:val="auto"/>
          <w:szCs w:val="24"/>
        </w:rPr>
        <w:t>2</w:t>
      </w:r>
      <w:r w:rsidRPr="00EC699B">
        <w:rPr>
          <w:b/>
          <w:bCs/>
          <w:color w:val="auto"/>
          <w:szCs w:val="24"/>
        </w:rPr>
        <w:t xml:space="preserve">. </w:t>
      </w:r>
      <w:r w:rsidRPr="00EC699B">
        <w:rPr>
          <w:color w:val="auto"/>
          <w:szCs w:val="24"/>
        </w:rPr>
        <w:t xml:space="preserve">Análise de associação </w:t>
      </w:r>
      <w:r w:rsidRPr="00EC699B">
        <w:rPr>
          <w:color w:val="auto"/>
        </w:rPr>
        <w:t xml:space="preserve">do polimorfismo </w:t>
      </w:r>
      <w:r w:rsidRPr="00EC699B">
        <w:rPr>
          <w:i/>
          <w:iCs/>
          <w:color w:val="auto"/>
        </w:rPr>
        <w:t xml:space="preserve">LEPR </w:t>
      </w:r>
      <w:r w:rsidRPr="00EC699B">
        <w:rPr>
          <w:color w:val="auto"/>
        </w:rPr>
        <w:t xml:space="preserve">rs2767485 </w:t>
      </w:r>
      <w:r w:rsidRPr="00EC699B">
        <w:rPr>
          <w:bCs/>
          <w:color w:val="auto"/>
          <w:szCs w:val="24"/>
        </w:rPr>
        <w:t xml:space="preserve">com </w:t>
      </w:r>
      <w:r>
        <w:rPr>
          <w:bCs/>
          <w:color w:val="auto"/>
          <w:szCs w:val="24"/>
        </w:rPr>
        <w:t>o IMC nos indivíduos com</w:t>
      </w:r>
      <w:r w:rsidRPr="00EC699B">
        <w:rPr>
          <w:bCs/>
          <w:color w:val="auto"/>
          <w:szCs w:val="24"/>
        </w:rPr>
        <w:t xml:space="preserve"> escoliose idiopática do adolescente.</w:t>
      </w: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2379"/>
        <w:gridCol w:w="2268"/>
        <w:gridCol w:w="1276"/>
        <w:gridCol w:w="1984"/>
      </w:tblGrid>
      <w:tr w:rsidR="00DA02D6" w:rsidRPr="00E52731" w:rsidTr="00516946">
        <w:trPr>
          <w:trHeight w:val="654"/>
          <w:jc w:val="center"/>
        </w:trPr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</w:pPr>
            <w:r w:rsidRPr="00E52731"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  <w:t>Polimorfismo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2D6" w:rsidRDefault="00DA02D6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Escoliose com IMC</w:t>
            </w:r>
          </w:p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6E0797">
              <w:rPr>
                <w:rFonts w:eastAsia="Times New Roman"/>
                <w:b/>
                <w:bCs/>
                <w:color w:val="auto"/>
                <w:szCs w:val="24"/>
              </w:rPr>
              <w:t>≤ 24,9</w:t>
            </w:r>
            <w:r>
              <w:rPr>
                <w:rFonts w:eastAsia="Times New Roman"/>
                <w:bCs/>
                <w:color w:val="auto"/>
                <w:szCs w:val="24"/>
                <w:vertAlign w:val="superscript"/>
              </w:rPr>
              <w:t>a</w:t>
            </w:r>
            <w:r>
              <w:rPr>
                <w:rFonts w:eastAsia="Times New Roman"/>
                <w:b/>
                <w:bCs/>
                <w:color w:val="auto"/>
                <w:szCs w:val="24"/>
              </w:rPr>
              <w:t xml:space="preserve"> </w:t>
            </w:r>
            <w:r w:rsidRPr="00E52731">
              <w:rPr>
                <w:rFonts w:eastAsia="Times New Roman"/>
                <w:b/>
                <w:bCs/>
                <w:color w:val="auto"/>
                <w:szCs w:val="24"/>
              </w:rPr>
              <w:t xml:space="preserve">(N = </w:t>
            </w:r>
            <w:r>
              <w:rPr>
                <w:rFonts w:eastAsia="Times New Roman"/>
                <w:b/>
                <w:bCs/>
                <w:color w:val="auto"/>
                <w:szCs w:val="24"/>
              </w:rPr>
              <w:t>177</w:t>
            </w:r>
            <w:r w:rsidRPr="00E52731">
              <w:rPr>
                <w:rFonts w:eastAsia="Times New Roman"/>
                <w:b/>
                <w:bCs/>
                <w:color w:val="auto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E52731">
              <w:rPr>
                <w:rFonts w:eastAsia="Times New Roman"/>
                <w:b/>
                <w:bCs/>
                <w:color w:val="auto"/>
                <w:szCs w:val="24"/>
              </w:rPr>
              <w:t>Escoliose</w:t>
            </w:r>
            <w:r>
              <w:rPr>
                <w:rFonts w:eastAsia="Times New Roman"/>
                <w:b/>
                <w:bCs/>
                <w:color w:val="auto"/>
                <w:szCs w:val="24"/>
              </w:rPr>
              <w:t xml:space="preserve"> com IMC </w:t>
            </w:r>
            <w:r w:rsidRPr="006E0797">
              <w:rPr>
                <w:rFonts w:eastAsia="Times New Roman"/>
                <w:b/>
                <w:bCs/>
                <w:color w:val="auto"/>
                <w:szCs w:val="24"/>
              </w:rPr>
              <w:t>≥ 25</w:t>
            </w:r>
            <w:r>
              <w:rPr>
                <w:rFonts w:eastAsia="Times New Roman"/>
                <w:bCs/>
                <w:color w:val="auto"/>
                <w:szCs w:val="24"/>
                <w:vertAlign w:val="superscript"/>
              </w:rPr>
              <w:t>b</w:t>
            </w:r>
            <w:r>
              <w:rPr>
                <w:rFonts w:eastAsia="Times New Roman"/>
                <w:b/>
                <w:bCs/>
                <w:color w:val="auto"/>
                <w:szCs w:val="24"/>
              </w:rPr>
              <w:t xml:space="preserve"> </w:t>
            </w:r>
            <w:r w:rsidRPr="00E52731">
              <w:rPr>
                <w:rFonts w:eastAsia="Times New Roman"/>
                <w:b/>
                <w:bCs/>
                <w:color w:val="auto"/>
                <w:szCs w:val="24"/>
              </w:rPr>
              <w:t>(N = 2</w:t>
            </w:r>
            <w:r>
              <w:rPr>
                <w:rFonts w:eastAsia="Times New Roman"/>
                <w:b/>
                <w:bCs/>
                <w:color w:val="auto"/>
                <w:szCs w:val="24"/>
              </w:rPr>
              <w:t>5</w:t>
            </w:r>
            <w:r w:rsidRPr="00E52731">
              <w:rPr>
                <w:rFonts w:eastAsia="Times New Roman"/>
                <w:b/>
                <w:bCs/>
                <w:color w:val="auto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2D6" w:rsidRPr="00A31D95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  <w:vertAlign w:val="superscript"/>
              </w:rPr>
            </w:pPr>
            <w:r w:rsidRPr="00E52731">
              <w:rPr>
                <w:rFonts w:eastAsia="Times New Roman"/>
                <w:b/>
                <w:bCs/>
                <w:color w:val="auto"/>
                <w:szCs w:val="24"/>
              </w:rPr>
              <w:t xml:space="preserve">P </w:t>
            </w:r>
            <w:proofErr w:type="spellStart"/>
            <w:r w:rsidRPr="00E52731">
              <w:rPr>
                <w:rFonts w:eastAsia="Times New Roman"/>
                <w:b/>
                <w:bCs/>
                <w:color w:val="auto"/>
                <w:szCs w:val="24"/>
              </w:rPr>
              <w:t>valor</w:t>
            </w:r>
            <w:r>
              <w:rPr>
                <w:rFonts w:eastAsia="Times New Roman"/>
                <w:color w:val="auto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E52731">
              <w:rPr>
                <w:rFonts w:eastAsia="Times New Roman"/>
                <w:b/>
                <w:bCs/>
                <w:color w:val="auto"/>
                <w:szCs w:val="24"/>
              </w:rPr>
              <w:t>OR bruta</w:t>
            </w:r>
          </w:p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E52731">
              <w:rPr>
                <w:rFonts w:eastAsia="Times New Roman"/>
                <w:b/>
                <w:bCs/>
                <w:color w:val="auto"/>
                <w:szCs w:val="24"/>
              </w:rPr>
              <w:t>(IC 95 %)</w:t>
            </w:r>
          </w:p>
        </w:tc>
      </w:tr>
      <w:tr w:rsidR="00DA02D6" w:rsidRPr="00E52731" w:rsidTr="00516946">
        <w:trPr>
          <w:trHeight w:val="377"/>
          <w:jc w:val="center"/>
        </w:trPr>
        <w:tc>
          <w:tcPr>
            <w:tcW w:w="2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</w:pPr>
            <w:r w:rsidRPr="003812B3"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  <w:t>LEPR rs2767485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</w:tr>
      <w:tr w:rsidR="00DA02D6" w:rsidRPr="00E52731" w:rsidTr="00516946">
        <w:trPr>
          <w:trHeight w:val="409"/>
          <w:jc w:val="center"/>
        </w:trPr>
        <w:tc>
          <w:tcPr>
            <w:tcW w:w="24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  <w:r>
              <w:rPr>
                <w:i/>
                <w:iCs/>
              </w:rPr>
              <w:t>TT</w:t>
            </w:r>
          </w:p>
        </w:tc>
        <w:tc>
          <w:tcPr>
            <w:tcW w:w="23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117 (66,1%)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11 (44,0%)</w:t>
            </w: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02D6" w:rsidRPr="007E0A91" w:rsidRDefault="00DA02D6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7E0A91">
              <w:rPr>
                <w:rFonts w:eastAsia="Times New Roman"/>
                <w:b/>
                <w:color w:val="auto"/>
                <w:szCs w:val="24"/>
              </w:rPr>
              <w:t>0,03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 w:rsidRPr="00E52731">
              <w:rPr>
                <w:rFonts w:eastAsia="Times New Roman"/>
                <w:color w:val="auto"/>
                <w:szCs w:val="24"/>
              </w:rPr>
              <w:t>1</w:t>
            </w:r>
            <w:r>
              <w:rPr>
                <w:rFonts w:eastAsia="Times New Roman"/>
                <w:color w:val="auto"/>
                <w:szCs w:val="24"/>
                <w:vertAlign w:val="superscript"/>
              </w:rPr>
              <w:t>d</w:t>
            </w:r>
          </w:p>
        </w:tc>
      </w:tr>
      <w:tr w:rsidR="00DA02D6" w:rsidRPr="00E52731" w:rsidTr="00516946">
        <w:trPr>
          <w:trHeight w:val="430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  <w:r>
              <w:rPr>
                <w:i/>
                <w:iCs/>
              </w:rPr>
              <w:t>TC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60 (33,9%)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14 (56,0%)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2D6" w:rsidRPr="005122D9" w:rsidRDefault="00DA02D6" w:rsidP="005169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Cs w:val="24"/>
              </w:rPr>
            </w:pPr>
            <w:r w:rsidRPr="005122D9">
              <w:rPr>
                <w:b/>
              </w:rPr>
              <w:t>2,48 (1,06 - 5,80)</w:t>
            </w:r>
          </w:p>
        </w:tc>
      </w:tr>
      <w:tr w:rsidR="00DA02D6" w:rsidRPr="00E52731" w:rsidTr="00516946">
        <w:trPr>
          <w:trHeight w:val="408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  <w:r>
              <w:rPr>
                <w:i/>
                <w:iCs/>
              </w:rPr>
              <w:t>CC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0 (0,0%)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0 (0,0%)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2D6" w:rsidRPr="003812B3" w:rsidRDefault="00DA02D6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t>-</w:t>
            </w:r>
          </w:p>
        </w:tc>
      </w:tr>
      <w:tr w:rsidR="00DA02D6" w:rsidRPr="00E52731" w:rsidTr="00516946">
        <w:trPr>
          <w:trHeight w:val="89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2D6" w:rsidRPr="003812B3" w:rsidRDefault="00DA02D6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</w:tr>
      <w:tr w:rsidR="00DA02D6" w:rsidRPr="00E52731" w:rsidTr="00516946">
        <w:trPr>
          <w:trHeight w:val="203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Cs w:val="24"/>
              </w:rPr>
              <w:t>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294 (83,1%)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36 (72,0%)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02D6" w:rsidRPr="003812B3" w:rsidRDefault="00DA02D6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0,06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 w:rsidRPr="00E52731">
              <w:rPr>
                <w:rFonts w:eastAsia="Times New Roman"/>
                <w:color w:val="auto"/>
                <w:szCs w:val="24"/>
              </w:rPr>
              <w:t>1</w:t>
            </w:r>
            <w:r>
              <w:rPr>
                <w:rFonts w:eastAsia="Times New Roman"/>
                <w:color w:val="auto"/>
                <w:szCs w:val="24"/>
                <w:vertAlign w:val="superscript"/>
              </w:rPr>
              <w:t>d</w:t>
            </w:r>
          </w:p>
        </w:tc>
      </w:tr>
      <w:tr w:rsidR="00DA02D6" w:rsidRPr="00E52731" w:rsidTr="00516946">
        <w:trPr>
          <w:trHeight w:val="491"/>
          <w:jc w:val="center"/>
        </w:trPr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Cs w:val="24"/>
              </w:rPr>
              <w:t>C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60 (16,9%)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14 (28,0%)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2D6" w:rsidRPr="00E52731" w:rsidRDefault="00DA02D6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A02D6" w:rsidRPr="003812B3" w:rsidRDefault="00DA02D6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AE66AC">
              <w:rPr>
                <w:rFonts w:eastAsia="Times New Roman"/>
                <w:color w:val="auto"/>
                <w:szCs w:val="24"/>
              </w:rPr>
              <w:t>1,91 (0,97 - 3,75)</w:t>
            </w:r>
          </w:p>
        </w:tc>
      </w:tr>
    </w:tbl>
    <w:p w:rsidR="00DA02D6" w:rsidRDefault="00DA02D6" w:rsidP="00DA02D6">
      <w:pPr>
        <w:rPr>
          <w:color w:val="000000" w:themeColor="text1"/>
          <w:szCs w:val="24"/>
        </w:rPr>
      </w:pPr>
      <w:proofErr w:type="spellStart"/>
      <w:proofErr w:type="gramStart"/>
      <w:r>
        <w:rPr>
          <w:color w:val="auto"/>
          <w:szCs w:val="24"/>
          <w:vertAlign w:val="superscript"/>
        </w:rPr>
        <w:t>a</w:t>
      </w:r>
      <w:r>
        <w:rPr>
          <w:color w:val="auto"/>
          <w:szCs w:val="24"/>
        </w:rPr>
        <w:t>Pacientes</w:t>
      </w:r>
      <w:proofErr w:type="spellEnd"/>
      <w:proofErr w:type="gramEnd"/>
      <w:r>
        <w:rPr>
          <w:color w:val="auto"/>
          <w:szCs w:val="24"/>
        </w:rPr>
        <w:t xml:space="preserve"> com </w:t>
      </w:r>
      <w:r w:rsidRPr="00B65E1C">
        <w:rPr>
          <w:color w:val="000000" w:themeColor="text1"/>
        </w:rPr>
        <w:t>baixo peso (≤ 18,5</w:t>
      </w:r>
      <w:r>
        <w:t xml:space="preserve"> </w:t>
      </w:r>
      <w:r>
        <w:rPr>
          <w:color w:val="000000" w:themeColor="text1"/>
          <w:szCs w:val="24"/>
          <w:shd w:val="clear" w:color="auto" w:fill="FFFFFF"/>
        </w:rPr>
        <w:t>kg/m²</w:t>
      </w:r>
      <w:r w:rsidRPr="00B65E1C">
        <w:rPr>
          <w:color w:val="000000" w:themeColor="text1"/>
        </w:rPr>
        <w:t>)</w:t>
      </w:r>
      <w:r>
        <w:t xml:space="preserve"> ou</w:t>
      </w:r>
      <w:r w:rsidRPr="00B65E1C">
        <w:rPr>
          <w:color w:val="000000" w:themeColor="text1"/>
        </w:rPr>
        <w:t xml:space="preserve"> peso normal (18,6 - 24,9</w:t>
      </w:r>
      <w:r>
        <w:t xml:space="preserve"> </w:t>
      </w:r>
      <w:r>
        <w:rPr>
          <w:color w:val="000000" w:themeColor="text1"/>
          <w:szCs w:val="24"/>
          <w:shd w:val="clear" w:color="auto" w:fill="FFFFFF"/>
        </w:rPr>
        <w:t>kg/m²</w:t>
      </w:r>
      <w:r w:rsidRPr="00B65E1C">
        <w:rPr>
          <w:color w:val="000000" w:themeColor="text1"/>
        </w:rPr>
        <w:t>)</w:t>
      </w:r>
      <w:r>
        <w:rPr>
          <w:color w:val="000000" w:themeColor="text1"/>
        </w:rPr>
        <w:t xml:space="preserve">. </w:t>
      </w:r>
      <w:proofErr w:type="spellStart"/>
      <w:proofErr w:type="gramStart"/>
      <w:r>
        <w:rPr>
          <w:color w:val="auto"/>
          <w:szCs w:val="24"/>
          <w:vertAlign w:val="superscript"/>
        </w:rPr>
        <w:t>b</w:t>
      </w:r>
      <w:r>
        <w:rPr>
          <w:color w:val="auto"/>
          <w:szCs w:val="24"/>
        </w:rPr>
        <w:t>Pacientes</w:t>
      </w:r>
      <w:proofErr w:type="spellEnd"/>
      <w:proofErr w:type="gramEnd"/>
      <w:r>
        <w:rPr>
          <w:color w:val="auto"/>
          <w:szCs w:val="24"/>
        </w:rPr>
        <w:t xml:space="preserve"> com</w:t>
      </w:r>
      <w:r>
        <w:t xml:space="preserve"> s</w:t>
      </w:r>
      <w:r>
        <w:rPr>
          <w:color w:val="000000" w:themeColor="text1"/>
        </w:rPr>
        <w:t>obre</w:t>
      </w:r>
      <w:r w:rsidRPr="00B65E1C">
        <w:rPr>
          <w:color w:val="000000" w:themeColor="text1"/>
        </w:rPr>
        <w:t>peso</w:t>
      </w:r>
      <w:r>
        <w:rPr>
          <w:color w:val="000000" w:themeColor="text1"/>
        </w:rPr>
        <w:t xml:space="preserve"> </w:t>
      </w:r>
      <w:r w:rsidRPr="00B65E1C">
        <w:rPr>
          <w:color w:val="000000" w:themeColor="text1"/>
        </w:rPr>
        <w:t>(25 - 29,9</w:t>
      </w:r>
      <w:r>
        <w:t xml:space="preserve"> </w:t>
      </w:r>
      <w:r>
        <w:rPr>
          <w:color w:val="000000" w:themeColor="text1"/>
          <w:szCs w:val="24"/>
          <w:shd w:val="clear" w:color="auto" w:fill="FFFFFF"/>
        </w:rPr>
        <w:t>kg/m²</w:t>
      </w:r>
      <w:r w:rsidRPr="00B65E1C">
        <w:rPr>
          <w:color w:val="000000" w:themeColor="text1"/>
        </w:rPr>
        <w:t>), obesidade (30 - 39,9</w:t>
      </w:r>
      <w:r>
        <w:t xml:space="preserve"> </w:t>
      </w:r>
      <w:r>
        <w:rPr>
          <w:color w:val="000000" w:themeColor="text1"/>
          <w:szCs w:val="24"/>
          <w:shd w:val="clear" w:color="auto" w:fill="FFFFFF"/>
        </w:rPr>
        <w:t>kg/m²</w:t>
      </w:r>
      <w:r w:rsidRPr="00B65E1C">
        <w:rPr>
          <w:color w:val="000000" w:themeColor="text1"/>
        </w:rPr>
        <w:t>) e obesidade</w:t>
      </w:r>
      <w:r>
        <w:rPr>
          <w:color w:val="000000" w:themeColor="text1"/>
        </w:rPr>
        <w:t xml:space="preserve"> </w:t>
      </w:r>
      <w:r w:rsidRPr="00B65E1C">
        <w:rPr>
          <w:color w:val="000000" w:themeColor="text1"/>
        </w:rPr>
        <w:t>mórbida (≥ 40</w:t>
      </w:r>
      <w:r>
        <w:t xml:space="preserve"> </w:t>
      </w:r>
      <w:r>
        <w:rPr>
          <w:color w:val="000000" w:themeColor="text1"/>
          <w:szCs w:val="24"/>
          <w:shd w:val="clear" w:color="auto" w:fill="FFFFFF"/>
        </w:rPr>
        <w:t>kg/m²</w:t>
      </w:r>
      <w:r w:rsidRPr="00B65E1C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  <w:proofErr w:type="spellStart"/>
      <w:r>
        <w:rPr>
          <w:szCs w:val="24"/>
          <w:vertAlign w:val="superscript"/>
        </w:rPr>
        <w:t>c</w:t>
      </w:r>
      <w:r w:rsidRPr="00C61937">
        <w:rPr>
          <w:i/>
          <w:szCs w:val="24"/>
        </w:rPr>
        <w:t>P</w:t>
      </w:r>
      <w:proofErr w:type="spellEnd"/>
      <w:r w:rsidRPr="00C61937">
        <w:rPr>
          <w:szCs w:val="24"/>
        </w:rPr>
        <w:t>-valor calculado pelo t</w:t>
      </w:r>
      <w:bookmarkStart w:id="0" w:name="_GoBack"/>
      <w:bookmarkEnd w:id="0"/>
      <w:r w:rsidRPr="00C61937">
        <w:rPr>
          <w:szCs w:val="24"/>
        </w:rPr>
        <w:t xml:space="preserve">este </w:t>
      </w:r>
      <w:r w:rsidRPr="00FB3D50">
        <w:rPr>
          <w:color w:val="000000" w:themeColor="text1"/>
          <w:szCs w:val="24"/>
        </w:rPr>
        <w:sym w:font="Symbol" w:char="F063"/>
      </w:r>
      <w:r w:rsidRPr="00FB3D50">
        <w:rPr>
          <w:color w:val="000000" w:themeColor="text1"/>
          <w:szCs w:val="24"/>
          <w:vertAlign w:val="superscript"/>
        </w:rPr>
        <w:t>2</w:t>
      </w:r>
      <w:r w:rsidRPr="00FB3D50">
        <w:rPr>
          <w:color w:val="000000" w:themeColor="text1"/>
          <w:szCs w:val="24"/>
        </w:rPr>
        <w:t xml:space="preserve"> ou exato de Fisher, quando necessário.</w:t>
      </w:r>
      <w:r>
        <w:rPr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color w:val="auto"/>
          <w:szCs w:val="24"/>
          <w:vertAlign w:val="superscript"/>
        </w:rPr>
        <w:t>c</w:t>
      </w:r>
      <w:r w:rsidRPr="00A31D95">
        <w:rPr>
          <w:color w:val="auto"/>
          <w:szCs w:val="24"/>
        </w:rPr>
        <w:t>Grupo</w:t>
      </w:r>
      <w:proofErr w:type="spellEnd"/>
      <w:proofErr w:type="gramEnd"/>
      <w:r w:rsidRPr="00A31D95">
        <w:rPr>
          <w:color w:val="auto"/>
          <w:szCs w:val="24"/>
        </w:rPr>
        <w:t xml:space="preserve"> de referência.</w:t>
      </w:r>
      <w:r>
        <w:rPr>
          <w:color w:val="auto"/>
          <w:szCs w:val="24"/>
        </w:rPr>
        <w:t xml:space="preserve"> </w:t>
      </w:r>
      <w:r w:rsidRPr="00A31D95">
        <w:rPr>
          <w:color w:val="auto"/>
          <w:szCs w:val="24"/>
        </w:rPr>
        <w:t>OR = razão de chances</w:t>
      </w:r>
      <w:r>
        <w:rPr>
          <w:color w:val="auto"/>
          <w:szCs w:val="24"/>
        </w:rPr>
        <w:t xml:space="preserve">. </w:t>
      </w:r>
      <w:r w:rsidRPr="00A31D95">
        <w:rPr>
          <w:color w:val="auto"/>
          <w:szCs w:val="24"/>
        </w:rPr>
        <w:t>IC = intervalo de confiança 95%.</w:t>
      </w:r>
      <w:r>
        <w:rPr>
          <w:color w:val="auto"/>
          <w:szCs w:val="24"/>
        </w:rPr>
        <w:t xml:space="preserve"> (-) não foi possível determinar o valor de P, OR e IC 95%.</w:t>
      </w:r>
    </w:p>
    <w:p w:rsidR="00A856C0" w:rsidRDefault="00A856C0"/>
    <w:sectPr w:rsidR="00A85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6"/>
    <w:rsid w:val="005122D9"/>
    <w:rsid w:val="00A856C0"/>
    <w:rsid w:val="00D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8A43"/>
  <w15:chartTrackingRefBased/>
  <w15:docId w15:val="{18ED4C27-2C67-4DDF-81CC-79B50930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D6"/>
    <w:pPr>
      <w:spacing w:after="4" w:line="37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DA02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A02D6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Jamila</cp:lastModifiedBy>
  <cp:revision>2</cp:revision>
  <dcterms:created xsi:type="dcterms:W3CDTF">2022-02-16T19:38:00Z</dcterms:created>
  <dcterms:modified xsi:type="dcterms:W3CDTF">2022-02-16T19:39:00Z</dcterms:modified>
</cp:coreProperties>
</file>